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600" w:lineRule="exact"/>
        <w:contextualSpacing/>
        <w:jc w:val="center"/>
        <w:rPr>
          <w:rFonts w:eastAsia="小标宋"/>
          <w:sz w:val="44"/>
        </w:rPr>
      </w:pPr>
      <w:r>
        <w:rPr>
          <w:rFonts w:eastAsia="华文中宋"/>
          <w:sz w:val="44"/>
        </w:rPr>
        <w:t>1</w:t>
      </w:r>
      <w:r>
        <w:rPr>
          <w:rFonts w:hint="eastAsia" w:eastAsia="华文中宋"/>
          <w:sz w:val="44"/>
        </w:rPr>
        <w:t>-11</w:t>
      </w:r>
      <w:r>
        <w:rPr>
          <w:rFonts w:eastAsia="华文中宋"/>
          <w:sz w:val="44"/>
        </w:rPr>
        <w:t>月</w:t>
      </w:r>
      <w:r>
        <w:rPr>
          <w:rFonts w:eastAsia="华文中宋"/>
          <w:sz w:val="44"/>
          <w:szCs w:val="44"/>
        </w:rPr>
        <w:t>全省预算执行情况通报</w:t>
      </w:r>
    </w:p>
    <w:p>
      <w:pPr>
        <w:snapToGrid/>
        <w:spacing w:line="600" w:lineRule="exact"/>
        <w:ind w:firstLine="960" w:firstLineChars="300"/>
        <w:contextualSpacing/>
        <w:rPr>
          <w:rFonts w:eastAsia="黑体"/>
          <w:sz w:val="32"/>
          <w:szCs w:val="32"/>
        </w:rPr>
      </w:pPr>
    </w:p>
    <w:p>
      <w:pPr>
        <w:snapToGrid/>
        <w:spacing w:line="640" w:lineRule="exact"/>
        <w:ind w:firstLine="640" w:firstLineChars="200"/>
        <w:contextualSpacing/>
        <w:rPr>
          <w:rFonts w:eastAsia="黑体"/>
          <w:sz w:val="32"/>
          <w:szCs w:val="32"/>
        </w:rPr>
      </w:pPr>
      <w:r>
        <w:rPr>
          <w:rFonts w:eastAsia="黑体"/>
          <w:sz w:val="32"/>
          <w:szCs w:val="32"/>
        </w:rPr>
        <w:t>一、收入预算执行情况</w:t>
      </w:r>
    </w:p>
    <w:p>
      <w:pPr>
        <w:snapToGrid/>
        <w:spacing w:line="640" w:lineRule="exact"/>
        <w:contextualSpacing/>
        <w:rPr>
          <w:rFonts w:eastAsia="黑体"/>
          <w:sz w:val="32"/>
          <w:szCs w:val="32"/>
        </w:rPr>
      </w:pPr>
      <w:r>
        <w:rPr>
          <w:rFonts w:hint="eastAsia" w:eastAsia="仿宋_GB2312"/>
          <w:sz w:val="32"/>
          <w:szCs w:val="32"/>
        </w:rPr>
        <w:t xml:space="preserve">    </w:t>
      </w:r>
      <w:r>
        <w:rPr>
          <w:rFonts w:eastAsia="仿宋_GB2312"/>
          <w:sz w:val="32"/>
          <w:szCs w:val="32"/>
        </w:rPr>
        <w:t>1至</w:t>
      </w:r>
      <w:r>
        <w:rPr>
          <w:rFonts w:hint="eastAsia" w:eastAsia="仿宋_GB2312"/>
          <w:sz w:val="32"/>
          <w:szCs w:val="32"/>
        </w:rPr>
        <w:t>11</w:t>
      </w:r>
      <w:r>
        <w:rPr>
          <w:rFonts w:eastAsia="仿宋_GB2312"/>
          <w:sz w:val="32"/>
          <w:szCs w:val="32"/>
        </w:rPr>
        <w:t>月全省地方财政收入完成</w:t>
      </w:r>
      <w:r>
        <w:rPr>
          <w:rFonts w:hint="eastAsia" w:eastAsia="仿宋_GB2312"/>
          <w:sz w:val="32"/>
          <w:szCs w:val="32"/>
        </w:rPr>
        <w:t>1401.2</w:t>
      </w:r>
      <w:r>
        <w:rPr>
          <w:rFonts w:eastAsia="仿宋_GB2312"/>
          <w:sz w:val="32"/>
          <w:szCs w:val="32"/>
        </w:rPr>
        <w:t>亿元，</w:t>
      </w:r>
      <w:r>
        <w:rPr>
          <w:rFonts w:hint="eastAsia" w:eastAsia="仿宋_GB2312"/>
          <w:sz w:val="32"/>
          <w:szCs w:val="32"/>
        </w:rPr>
        <w:t>减</w:t>
      </w:r>
      <w:r>
        <w:rPr>
          <w:rFonts w:eastAsia="仿宋_GB2312"/>
          <w:sz w:val="32"/>
          <w:szCs w:val="32"/>
        </w:rPr>
        <w:t>收</w:t>
      </w:r>
      <w:r>
        <w:rPr>
          <w:rFonts w:hint="eastAsia" w:eastAsia="仿宋_GB2312"/>
          <w:sz w:val="32"/>
          <w:szCs w:val="32"/>
        </w:rPr>
        <w:t>32.3</w:t>
      </w:r>
      <w:r>
        <w:rPr>
          <w:rFonts w:eastAsia="仿宋_GB2312"/>
          <w:sz w:val="32"/>
          <w:szCs w:val="32"/>
        </w:rPr>
        <w:t>亿元，</w:t>
      </w:r>
      <w:r>
        <w:rPr>
          <w:rFonts w:hint="eastAsia" w:eastAsia="仿宋_GB2312"/>
          <w:sz w:val="32"/>
          <w:szCs w:val="32"/>
        </w:rPr>
        <w:t>下降2.3</w:t>
      </w:r>
      <w:r>
        <w:rPr>
          <w:rFonts w:eastAsia="仿宋_GB2312"/>
          <w:sz w:val="32"/>
          <w:szCs w:val="32"/>
        </w:rPr>
        <w:t>%。</w:t>
      </w:r>
    </w:p>
    <w:p>
      <w:pPr>
        <w:snapToGrid/>
        <w:spacing w:line="640" w:lineRule="exact"/>
        <w:ind w:firstLine="640" w:firstLineChars="200"/>
        <w:contextualSpacing/>
        <w:rPr>
          <w:rFonts w:eastAsia="楷体_GB2312"/>
          <w:sz w:val="32"/>
          <w:szCs w:val="32"/>
        </w:rPr>
      </w:pPr>
      <w:r>
        <w:rPr>
          <w:rFonts w:hint="eastAsia" w:eastAsia="楷体_GB2312"/>
          <w:sz w:val="32"/>
          <w:szCs w:val="32"/>
        </w:rPr>
        <w:t>（一）</w:t>
      </w:r>
      <w:r>
        <w:rPr>
          <w:rFonts w:eastAsia="楷体_GB2312"/>
          <w:sz w:val="32"/>
          <w:szCs w:val="32"/>
        </w:rPr>
        <w:t>一般公共预算收入执行情况</w:t>
      </w:r>
    </w:p>
    <w:p>
      <w:pPr>
        <w:snapToGrid/>
        <w:spacing w:line="640" w:lineRule="exact"/>
        <w:ind w:firstLine="640" w:firstLineChars="200"/>
        <w:contextualSpacing/>
        <w:rPr>
          <w:rFonts w:eastAsia="仿宋_GB2312"/>
          <w:sz w:val="32"/>
          <w:szCs w:val="32"/>
        </w:rPr>
      </w:pPr>
      <w:r>
        <w:rPr>
          <w:rFonts w:eastAsia="仿宋_GB2312"/>
          <w:sz w:val="32"/>
          <w:szCs w:val="32"/>
        </w:rPr>
        <w:t>1至</w:t>
      </w:r>
      <w:r>
        <w:rPr>
          <w:rFonts w:hint="eastAsia" w:eastAsia="仿宋_GB2312"/>
          <w:sz w:val="32"/>
          <w:szCs w:val="32"/>
        </w:rPr>
        <w:t>11</w:t>
      </w:r>
      <w:r>
        <w:rPr>
          <w:rFonts w:eastAsia="仿宋_GB2312"/>
          <w:sz w:val="32"/>
          <w:szCs w:val="32"/>
        </w:rPr>
        <w:t>月全省一般公共预算收入完成</w:t>
      </w:r>
      <w:r>
        <w:rPr>
          <w:rFonts w:hint="eastAsia" w:eastAsia="仿宋_GB2312"/>
          <w:sz w:val="32"/>
          <w:szCs w:val="32"/>
        </w:rPr>
        <w:t>1005.7</w:t>
      </w:r>
      <w:r>
        <w:rPr>
          <w:rFonts w:eastAsia="仿宋_GB2312"/>
          <w:sz w:val="32"/>
          <w:szCs w:val="32"/>
        </w:rPr>
        <w:t>亿元，</w:t>
      </w:r>
      <w:r>
        <w:rPr>
          <w:rFonts w:hint="eastAsia" w:eastAsia="仿宋_GB2312"/>
          <w:sz w:val="32"/>
          <w:szCs w:val="32"/>
        </w:rPr>
        <w:t>减</w:t>
      </w:r>
      <w:r>
        <w:rPr>
          <w:rFonts w:eastAsia="仿宋_GB2312"/>
          <w:sz w:val="32"/>
          <w:szCs w:val="32"/>
        </w:rPr>
        <w:t>收</w:t>
      </w:r>
      <w:r>
        <w:rPr>
          <w:rFonts w:hint="eastAsia" w:eastAsia="仿宋_GB2312"/>
          <w:sz w:val="32"/>
          <w:szCs w:val="32"/>
        </w:rPr>
        <w:t>123.9</w:t>
      </w:r>
      <w:r>
        <w:rPr>
          <w:rFonts w:eastAsia="仿宋_GB2312"/>
          <w:sz w:val="32"/>
          <w:szCs w:val="32"/>
        </w:rPr>
        <w:t>亿元，</w:t>
      </w:r>
      <w:r>
        <w:rPr>
          <w:rFonts w:hint="eastAsia" w:eastAsia="仿宋_GB2312"/>
          <w:sz w:val="32"/>
          <w:szCs w:val="32"/>
        </w:rPr>
        <w:t>下降11</w:t>
      </w:r>
      <w:r>
        <w:rPr>
          <w:rFonts w:eastAsia="仿宋_GB2312"/>
          <w:sz w:val="32"/>
          <w:szCs w:val="32"/>
        </w:rPr>
        <w:t>%</w:t>
      </w:r>
      <w:r>
        <w:rPr>
          <w:rFonts w:hint="eastAsia" w:eastAsia="仿宋_GB2312"/>
          <w:sz w:val="32"/>
          <w:szCs w:val="32"/>
        </w:rPr>
        <w:t>，降幅较1-10月收窄2.3个百分点。11月当月完成99亿元，增长18.6%。</w:t>
      </w:r>
    </w:p>
    <w:p>
      <w:pPr>
        <w:snapToGrid/>
        <w:spacing w:line="640" w:lineRule="exact"/>
        <w:ind w:firstLine="640" w:firstLineChars="200"/>
        <w:contextualSpacing/>
        <w:rPr>
          <w:rFonts w:eastAsia="仿宋_GB2312"/>
          <w:sz w:val="32"/>
          <w:szCs w:val="32"/>
        </w:rPr>
      </w:pPr>
      <w:r>
        <w:rPr>
          <w:rFonts w:eastAsia="仿宋_GB2312"/>
          <w:snapToGrid/>
          <w:sz w:val="32"/>
          <w:szCs w:val="32"/>
        </w:rPr>
        <w:drawing>
          <wp:anchor distT="0" distB="0" distL="114300" distR="114300" simplePos="0" relativeHeight="251658240" behindDoc="0" locked="0" layoutInCell="1" allowOverlap="1">
            <wp:simplePos x="0" y="0"/>
            <wp:positionH relativeFrom="column">
              <wp:posOffset>3810</wp:posOffset>
            </wp:positionH>
            <wp:positionV relativeFrom="paragraph">
              <wp:posOffset>27940</wp:posOffset>
            </wp:positionV>
            <wp:extent cx="5570855" cy="2536190"/>
            <wp:effectExtent l="19050" t="0" r="0" b="0"/>
            <wp:wrapNone/>
            <wp:docPr id="2" name="图片 1" descr="C:\Users\wgz\AppData\Roaming\feiq\RichOle\28074129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wgz\AppData\Roaming\feiq\RichOle\2807412953.bmp"/>
                    <pic:cNvPicPr>
                      <a:picLocks noChangeAspect="1" noChangeArrowheads="1"/>
                    </pic:cNvPicPr>
                  </pic:nvPicPr>
                  <pic:blipFill>
                    <a:blip r:embed="rId8"/>
                    <a:srcRect/>
                    <a:stretch>
                      <a:fillRect/>
                    </a:stretch>
                  </pic:blipFill>
                  <pic:spPr>
                    <a:xfrm>
                      <a:off x="0" y="0"/>
                      <a:ext cx="5570717" cy="2536466"/>
                    </a:xfrm>
                    <a:prstGeom prst="rect">
                      <a:avLst/>
                    </a:prstGeom>
                    <a:noFill/>
                    <a:ln w="9525">
                      <a:noFill/>
                      <a:miter lim="800000"/>
                      <a:headEnd/>
                      <a:tailEnd/>
                    </a:ln>
                  </pic:spPr>
                </pic:pic>
              </a:graphicData>
            </a:graphic>
          </wp:anchor>
        </w:drawing>
      </w:r>
    </w:p>
    <w:p>
      <w:pPr>
        <w:snapToGrid/>
        <w:spacing w:line="640" w:lineRule="exact"/>
        <w:ind w:firstLine="640" w:firstLineChars="200"/>
        <w:contextualSpacing/>
        <w:rPr>
          <w:rFonts w:eastAsia="仿宋_GB2312"/>
          <w:sz w:val="32"/>
          <w:szCs w:val="32"/>
        </w:rPr>
      </w:pPr>
    </w:p>
    <w:p>
      <w:pPr>
        <w:snapToGrid/>
        <w:spacing w:line="640" w:lineRule="exact"/>
        <w:ind w:firstLine="640" w:firstLineChars="200"/>
        <w:contextualSpacing/>
        <w:rPr>
          <w:rFonts w:eastAsia="仿宋_GB2312"/>
          <w:sz w:val="32"/>
          <w:szCs w:val="32"/>
        </w:rPr>
      </w:pPr>
    </w:p>
    <w:p>
      <w:pPr>
        <w:snapToGrid/>
        <w:spacing w:line="640" w:lineRule="exact"/>
        <w:ind w:firstLine="640" w:firstLineChars="200"/>
        <w:contextualSpacing/>
        <w:rPr>
          <w:rFonts w:eastAsia="仿宋_GB2312"/>
          <w:sz w:val="32"/>
          <w:szCs w:val="32"/>
        </w:rPr>
      </w:pPr>
    </w:p>
    <w:p>
      <w:pPr>
        <w:snapToGrid/>
        <w:spacing w:line="640" w:lineRule="exact"/>
        <w:ind w:firstLine="640" w:firstLineChars="200"/>
        <w:contextualSpacing/>
        <w:rPr>
          <w:rFonts w:eastAsia="仿宋_GB2312"/>
          <w:sz w:val="32"/>
          <w:szCs w:val="32"/>
        </w:rPr>
      </w:pPr>
    </w:p>
    <w:p>
      <w:pPr>
        <w:snapToGrid/>
        <w:spacing w:line="640" w:lineRule="exact"/>
        <w:ind w:left="1"/>
        <w:contextualSpacing/>
        <w:rPr>
          <w:rFonts w:eastAsia="仿宋_GB2312"/>
          <w:sz w:val="32"/>
          <w:szCs w:val="32"/>
        </w:rPr>
      </w:pPr>
      <w:r>
        <w:rPr>
          <w:rFonts w:hint="eastAsia" w:eastAsia="仿宋_GB2312"/>
          <w:sz w:val="32"/>
          <w:szCs w:val="32"/>
        </w:rPr>
        <w:t xml:space="preserve">   </w:t>
      </w:r>
    </w:p>
    <w:p>
      <w:pPr>
        <w:snapToGrid/>
        <w:spacing w:line="640" w:lineRule="exact"/>
        <w:ind w:left="1"/>
        <w:contextualSpacing/>
        <w:rPr>
          <w:rFonts w:eastAsia="仿宋_GB2312"/>
          <w:b/>
          <w:sz w:val="32"/>
          <w:szCs w:val="32"/>
        </w:rPr>
      </w:pPr>
      <w:r>
        <w:rPr>
          <w:rFonts w:hint="eastAsia" w:eastAsia="仿宋_GB2312"/>
          <w:sz w:val="32"/>
          <w:szCs w:val="32"/>
        </w:rPr>
        <w:t xml:space="preserve">    分级次看，省本级完成223亿元，下降18.5%；市（地）级完成782.7亿元，下降8.6%，13个市（地）收入“4增9降”,收入增长的市（地）比上月增加1个。市（地）本级完成578.3亿元，下降11.4%，13个市（地）本级收入</w:t>
      </w:r>
      <w:r>
        <w:rPr>
          <w:rFonts w:eastAsia="仿宋_GB2312"/>
          <w:sz w:val="32"/>
          <w:szCs w:val="32"/>
        </w:rPr>
        <w:t>“</w:t>
      </w:r>
      <w:r>
        <w:rPr>
          <w:rFonts w:hint="eastAsia" w:eastAsia="仿宋_GB2312"/>
          <w:sz w:val="32"/>
          <w:szCs w:val="32"/>
        </w:rPr>
        <w:t>3增10降</w:t>
      </w:r>
      <w:r>
        <w:rPr>
          <w:rFonts w:eastAsia="仿宋_GB2312"/>
          <w:sz w:val="32"/>
          <w:szCs w:val="32"/>
        </w:rPr>
        <w:t>”</w:t>
      </w:r>
      <w:r>
        <w:rPr>
          <w:rFonts w:hint="eastAsia" w:eastAsia="仿宋_GB2312"/>
          <w:sz w:val="32"/>
          <w:szCs w:val="32"/>
        </w:rPr>
        <w:t>；县（市）级完成204.3亿元，增长0.4%，63个县（市）收入“37增26降”，收入增长的县（市）比上月增加3个。</w:t>
      </w:r>
    </w:p>
    <w:p>
      <w:pPr>
        <w:snapToGrid/>
        <w:spacing w:line="640" w:lineRule="exact"/>
        <w:ind w:left="1" w:firstLine="627" w:firstLineChars="196"/>
        <w:contextualSpacing/>
        <w:rPr>
          <w:rFonts w:eastAsia="仿宋_GB2312"/>
          <w:color w:val="000000"/>
          <w:kern w:val="0"/>
          <w:sz w:val="32"/>
          <w:szCs w:val="32"/>
        </w:rPr>
      </w:pPr>
      <w:r>
        <w:rPr>
          <w:rFonts w:hint="eastAsia" w:eastAsia="仿宋_GB2312"/>
          <w:b/>
          <w:sz w:val="32"/>
          <w:szCs w:val="32"/>
        </w:rPr>
        <w:t>1.</w:t>
      </w:r>
      <w:r>
        <w:rPr>
          <w:rFonts w:eastAsia="仿宋_GB2312"/>
          <w:b/>
          <w:sz w:val="32"/>
          <w:szCs w:val="32"/>
        </w:rPr>
        <w:t>税收收入</w:t>
      </w:r>
      <w:r>
        <w:rPr>
          <w:rFonts w:hint="eastAsia" w:eastAsia="仿宋_GB2312"/>
          <w:b/>
          <w:sz w:val="32"/>
          <w:szCs w:val="32"/>
        </w:rPr>
        <w:t>降幅继续收窄</w:t>
      </w:r>
      <w:r>
        <w:rPr>
          <w:rFonts w:eastAsia="仿宋_GB2312"/>
          <w:b/>
          <w:sz w:val="32"/>
          <w:szCs w:val="32"/>
        </w:rPr>
        <w:t>。</w:t>
      </w:r>
      <w:r>
        <w:rPr>
          <w:rFonts w:hint="eastAsia" w:ascii="仿宋_GB2312" w:eastAsia="仿宋_GB2312"/>
          <w:sz w:val="32"/>
          <w:szCs w:val="32"/>
        </w:rPr>
        <w:t>全省税</w:t>
      </w:r>
      <w:r>
        <w:rPr>
          <w:rFonts w:eastAsia="仿宋_GB2312"/>
          <w:sz w:val="32"/>
          <w:szCs w:val="32"/>
        </w:rPr>
        <w:t>收收入</w:t>
      </w:r>
      <w:r>
        <w:rPr>
          <w:rFonts w:hint="eastAsia" w:eastAsia="仿宋_GB2312"/>
          <w:sz w:val="32"/>
          <w:szCs w:val="32"/>
        </w:rPr>
        <w:t>（地方级，下同）完成731.9亿元，下降14%</w:t>
      </w:r>
      <w:r>
        <w:rPr>
          <w:rStyle w:val="9"/>
          <w:rFonts w:eastAsia="仿宋_GB2312"/>
          <w:sz w:val="32"/>
          <w:szCs w:val="32"/>
        </w:rPr>
        <w:footnoteReference w:id="0"/>
      </w:r>
      <w:r>
        <w:rPr>
          <w:rFonts w:hint="eastAsia" w:eastAsia="仿宋_GB2312"/>
          <w:sz w:val="32"/>
          <w:szCs w:val="32"/>
        </w:rPr>
        <w:t>，较上半年和前三季度分别收窄10.6个百分点和4.3个百分点。</w:t>
      </w:r>
      <w:r>
        <w:rPr>
          <w:rFonts w:eastAsia="仿宋_GB2312"/>
          <w:sz w:val="32"/>
          <w:szCs w:val="32"/>
        </w:rPr>
        <w:t>实现收入的1</w:t>
      </w:r>
      <w:r>
        <w:rPr>
          <w:rFonts w:hint="eastAsia" w:eastAsia="仿宋_GB2312"/>
          <w:sz w:val="32"/>
          <w:szCs w:val="32"/>
        </w:rPr>
        <w:t>5</w:t>
      </w:r>
      <w:r>
        <w:rPr>
          <w:rFonts w:eastAsia="仿宋_GB2312"/>
          <w:sz w:val="32"/>
          <w:szCs w:val="32"/>
        </w:rPr>
        <w:t>个税种</w:t>
      </w:r>
      <w:r>
        <w:rPr>
          <w:rFonts w:hint="eastAsia" w:eastAsia="仿宋_GB2312"/>
          <w:sz w:val="32"/>
          <w:szCs w:val="32"/>
        </w:rPr>
        <w:t>“3增12降”，与1-10月相比，印花税和烟叶税由下降转为增长；除城镇土地使用税和企业所得税降幅略微扩大外，其余税种降幅均呈收窄态势。</w:t>
      </w:r>
      <w:r>
        <w:rPr>
          <w:rFonts w:eastAsia="仿宋_GB2312"/>
          <w:b/>
          <w:sz w:val="32"/>
          <w:szCs w:val="32"/>
        </w:rPr>
        <w:t>二产</w:t>
      </w:r>
      <w:r>
        <w:rPr>
          <w:rFonts w:hint="eastAsia" w:eastAsia="仿宋_GB2312"/>
          <w:b/>
          <w:sz w:val="32"/>
          <w:szCs w:val="32"/>
        </w:rPr>
        <w:t>和三产</w:t>
      </w:r>
      <w:r>
        <w:rPr>
          <w:rFonts w:eastAsia="仿宋_GB2312"/>
          <w:sz w:val="32"/>
          <w:szCs w:val="32"/>
        </w:rPr>
        <w:t>税收收入</w:t>
      </w:r>
      <w:r>
        <w:rPr>
          <w:rFonts w:hint="eastAsia" w:eastAsia="仿宋_GB2312"/>
          <w:sz w:val="32"/>
          <w:szCs w:val="32"/>
        </w:rPr>
        <w:t>分别</w:t>
      </w:r>
      <w:r>
        <w:rPr>
          <w:rFonts w:eastAsia="仿宋_GB2312"/>
          <w:sz w:val="32"/>
          <w:szCs w:val="32"/>
        </w:rPr>
        <w:t>完成</w:t>
      </w:r>
      <w:r>
        <w:rPr>
          <w:rFonts w:hint="eastAsia" w:eastAsia="仿宋_GB2312"/>
          <w:sz w:val="32"/>
          <w:szCs w:val="32"/>
        </w:rPr>
        <w:t>290.9</w:t>
      </w:r>
      <w:r>
        <w:rPr>
          <w:rFonts w:eastAsia="仿宋_GB2312"/>
          <w:sz w:val="32"/>
          <w:szCs w:val="32"/>
        </w:rPr>
        <w:t>亿元</w:t>
      </w:r>
      <w:r>
        <w:rPr>
          <w:rFonts w:hint="eastAsia" w:eastAsia="仿宋_GB2312"/>
          <w:sz w:val="32"/>
          <w:szCs w:val="32"/>
        </w:rPr>
        <w:t>和438.8亿元</w:t>
      </w:r>
      <w:r>
        <w:rPr>
          <w:rFonts w:eastAsia="仿宋_GB2312"/>
          <w:sz w:val="32"/>
          <w:szCs w:val="32"/>
        </w:rPr>
        <w:t>，</w:t>
      </w:r>
      <w:r>
        <w:rPr>
          <w:rFonts w:hint="eastAsia" w:eastAsia="仿宋_GB2312"/>
          <w:sz w:val="32"/>
          <w:szCs w:val="32"/>
        </w:rPr>
        <w:t>分别</w:t>
      </w:r>
      <w:r>
        <w:rPr>
          <w:rFonts w:eastAsia="仿宋_GB2312"/>
          <w:sz w:val="32"/>
          <w:szCs w:val="32"/>
        </w:rPr>
        <w:t>下降</w:t>
      </w:r>
      <w:r>
        <w:rPr>
          <w:rFonts w:hint="eastAsia" w:eastAsia="仿宋_GB2312"/>
          <w:sz w:val="32"/>
          <w:szCs w:val="32"/>
        </w:rPr>
        <w:t>16.5</w:t>
      </w:r>
      <w:r>
        <w:rPr>
          <w:rFonts w:eastAsia="仿宋_GB2312"/>
          <w:sz w:val="32"/>
          <w:szCs w:val="32"/>
        </w:rPr>
        <w:t>%</w:t>
      </w:r>
      <w:r>
        <w:rPr>
          <w:rFonts w:hint="eastAsia" w:eastAsia="仿宋_GB2312"/>
          <w:sz w:val="32"/>
          <w:szCs w:val="32"/>
        </w:rPr>
        <w:t>和12.4%</w:t>
      </w:r>
      <w:r>
        <w:rPr>
          <w:rFonts w:eastAsia="仿宋_GB2312"/>
          <w:sz w:val="32"/>
          <w:szCs w:val="32"/>
        </w:rPr>
        <w:t>，</w:t>
      </w:r>
      <w:r>
        <w:rPr>
          <w:rFonts w:hint="eastAsia" w:eastAsia="仿宋_GB2312"/>
          <w:sz w:val="32"/>
          <w:szCs w:val="32"/>
        </w:rPr>
        <w:t>分别</w:t>
      </w:r>
      <w:r>
        <w:rPr>
          <w:rFonts w:eastAsia="仿宋_GB2312"/>
          <w:sz w:val="32"/>
          <w:szCs w:val="32"/>
        </w:rPr>
        <w:t>比1-</w:t>
      </w:r>
      <w:r>
        <w:rPr>
          <w:rFonts w:hint="eastAsia" w:eastAsia="仿宋_GB2312"/>
          <w:sz w:val="32"/>
          <w:szCs w:val="32"/>
        </w:rPr>
        <w:t>10</w:t>
      </w:r>
      <w:r>
        <w:rPr>
          <w:rFonts w:eastAsia="仿宋_GB2312"/>
          <w:sz w:val="32"/>
          <w:szCs w:val="32"/>
        </w:rPr>
        <w:t>月收窄</w:t>
      </w:r>
      <w:r>
        <w:rPr>
          <w:rFonts w:hint="eastAsia" w:eastAsia="仿宋_GB2312"/>
          <w:sz w:val="32"/>
          <w:szCs w:val="32"/>
        </w:rPr>
        <w:t>2.5</w:t>
      </w:r>
      <w:r>
        <w:rPr>
          <w:rFonts w:eastAsia="仿宋_GB2312"/>
          <w:sz w:val="32"/>
          <w:szCs w:val="32"/>
        </w:rPr>
        <w:t>个</w:t>
      </w:r>
      <w:r>
        <w:rPr>
          <w:rFonts w:hint="eastAsia" w:eastAsia="仿宋_GB2312"/>
          <w:sz w:val="32"/>
          <w:szCs w:val="32"/>
        </w:rPr>
        <w:t>和1.8个</w:t>
      </w:r>
      <w:r>
        <w:rPr>
          <w:rFonts w:eastAsia="仿宋_GB2312"/>
          <w:sz w:val="32"/>
          <w:szCs w:val="32"/>
        </w:rPr>
        <w:t>百分点。</w:t>
      </w:r>
      <w:r>
        <w:rPr>
          <w:rFonts w:hint="eastAsia" w:eastAsia="仿宋_GB2312"/>
          <w:sz w:val="32"/>
          <w:szCs w:val="32"/>
        </w:rPr>
        <w:t>14</w:t>
      </w:r>
      <w:r>
        <w:rPr>
          <w:rFonts w:eastAsia="仿宋_GB2312"/>
          <w:sz w:val="32"/>
          <w:szCs w:val="32"/>
        </w:rPr>
        <w:t>个重点行业“</w:t>
      </w:r>
      <w:r>
        <w:rPr>
          <w:rFonts w:hint="eastAsia" w:eastAsia="仿宋_GB2312"/>
          <w:sz w:val="32"/>
          <w:szCs w:val="32"/>
        </w:rPr>
        <w:t>3增11</w:t>
      </w:r>
      <w:r>
        <w:rPr>
          <w:rFonts w:eastAsia="仿宋_GB2312"/>
          <w:sz w:val="32"/>
          <w:szCs w:val="32"/>
        </w:rPr>
        <w:t>降”，</w:t>
      </w:r>
      <w:r>
        <w:rPr>
          <w:rFonts w:hint="eastAsia" w:eastAsia="仿宋_GB2312"/>
          <w:sz w:val="32"/>
          <w:szCs w:val="32"/>
        </w:rPr>
        <w:t>其中：煤炭开采和洗选业、石油天然气开采业和食品工业等11个收入下降的重点行业降幅均较1-10月收窄</w:t>
      </w:r>
      <w:r>
        <w:rPr>
          <w:rFonts w:eastAsia="仿宋_GB2312"/>
          <w:sz w:val="32"/>
          <w:szCs w:val="32"/>
        </w:rPr>
        <w:t>。</w:t>
      </w:r>
    </w:p>
    <w:p>
      <w:pPr>
        <w:snapToGrid/>
        <w:spacing w:line="640" w:lineRule="exact"/>
        <w:ind w:left="1" w:firstLine="640" w:firstLineChars="200"/>
        <w:contextualSpacing/>
        <w:rPr>
          <w:rFonts w:eastAsia="仿宋_GB2312"/>
          <w:sz w:val="32"/>
          <w:szCs w:val="32"/>
        </w:rPr>
      </w:pPr>
      <w:r>
        <w:rPr>
          <w:rFonts w:hint="eastAsia" w:eastAsia="仿宋_GB2312"/>
          <w:b/>
          <w:sz w:val="32"/>
          <w:szCs w:val="32"/>
        </w:rPr>
        <w:t>2.</w:t>
      </w:r>
      <w:r>
        <w:rPr>
          <w:rFonts w:eastAsia="仿宋_GB2312"/>
          <w:b/>
          <w:sz w:val="32"/>
          <w:szCs w:val="32"/>
        </w:rPr>
        <w:t>非税收入</w:t>
      </w:r>
      <w:r>
        <w:rPr>
          <w:rFonts w:hint="eastAsia" w:eastAsia="仿宋_GB2312"/>
          <w:b/>
          <w:sz w:val="32"/>
          <w:szCs w:val="32"/>
        </w:rPr>
        <w:t>小幅下降</w:t>
      </w:r>
      <w:r>
        <w:rPr>
          <w:rFonts w:eastAsia="仿宋_GB2312"/>
          <w:b/>
          <w:sz w:val="32"/>
          <w:szCs w:val="32"/>
        </w:rPr>
        <w:t>。</w:t>
      </w:r>
      <w:r>
        <w:rPr>
          <w:rFonts w:hint="eastAsia" w:eastAsia="仿宋_GB2312"/>
          <w:sz w:val="32"/>
          <w:szCs w:val="32"/>
        </w:rPr>
        <w:t>全省非</w:t>
      </w:r>
      <w:r>
        <w:rPr>
          <w:rFonts w:eastAsia="仿宋_GB2312"/>
          <w:sz w:val="32"/>
          <w:szCs w:val="32"/>
        </w:rPr>
        <w:t>税收入完成</w:t>
      </w:r>
      <w:r>
        <w:rPr>
          <w:rFonts w:hint="eastAsia" w:eastAsia="仿宋_GB2312"/>
          <w:sz w:val="32"/>
          <w:szCs w:val="32"/>
        </w:rPr>
        <w:t>273.8</w:t>
      </w:r>
      <w:r>
        <w:rPr>
          <w:rFonts w:eastAsia="仿宋_GB2312"/>
          <w:sz w:val="32"/>
          <w:szCs w:val="32"/>
        </w:rPr>
        <w:t>亿元，</w:t>
      </w:r>
      <w:r>
        <w:rPr>
          <w:rFonts w:hint="eastAsia" w:eastAsia="仿宋_GB2312"/>
          <w:sz w:val="32"/>
          <w:szCs w:val="32"/>
        </w:rPr>
        <w:t>下降1.7</w:t>
      </w:r>
      <w:r>
        <w:rPr>
          <w:rFonts w:eastAsia="仿宋_GB2312"/>
          <w:sz w:val="32"/>
          <w:szCs w:val="32"/>
        </w:rPr>
        <w:t>%。其中：专项收入完成</w:t>
      </w:r>
      <w:r>
        <w:rPr>
          <w:rFonts w:hint="eastAsia" w:eastAsia="仿宋_GB2312"/>
          <w:sz w:val="32"/>
          <w:szCs w:val="32"/>
        </w:rPr>
        <w:t>46.6</w:t>
      </w:r>
      <w:r>
        <w:rPr>
          <w:rFonts w:eastAsia="仿宋_GB2312"/>
          <w:sz w:val="32"/>
          <w:szCs w:val="32"/>
        </w:rPr>
        <w:t>亿元，下降</w:t>
      </w:r>
      <w:r>
        <w:rPr>
          <w:rFonts w:hint="eastAsia" w:eastAsia="仿宋_GB2312"/>
          <w:sz w:val="32"/>
          <w:szCs w:val="32"/>
        </w:rPr>
        <w:t>14.6</w:t>
      </w:r>
      <w:r>
        <w:rPr>
          <w:rFonts w:eastAsia="仿宋_GB2312"/>
          <w:sz w:val="32"/>
          <w:szCs w:val="32"/>
        </w:rPr>
        <w:t>%，主要是主税种减收影响两项教育费附加减收</w:t>
      </w:r>
      <w:r>
        <w:rPr>
          <w:rFonts w:hint="eastAsia" w:eastAsia="仿宋_GB2312"/>
          <w:sz w:val="32"/>
          <w:szCs w:val="32"/>
        </w:rPr>
        <w:t>5.1</w:t>
      </w:r>
      <w:r>
        <w:rPr>
          <w:rFonts w:eastAsia="仿宋_GB2312"/>
          <w:sz w:val="32"/>
          <w:szCs w:val="32"/>
        </w:rPr>
        <w:t>亿元；行政事业性收费收入完成</w:t>
      </w:r>
      <w:r>
        <w:rPr>
          <w:rFonts w:hint="eastAsia" w:eastAsia="仿宋_GB2312"/>
          <w:sz w:val="32"/>
          <w:szCs w:val="32"/>
        </w:rPr>
        <w:t>41.5</w:t>
      </w:r>
      <w:r>
        <w:rPr>
          <w:rFonts w:eastAsia="仿宋_GB2312"/>
          <w:sz w:val="32"/>
          <w:szCs w:val="32"/>
        </w:rPr>
        <w:t>亿元，下降</w:t>
      </w:r>
      <w:r>
        <w:rPr>
          <w:rFonts w:hint="eastAsia" w:eastAsia="仿宋_GB2312"/>
          <w:sz w:val="32"/>
          <w:szCs w:val="32"/>
        </w:rPr>
        <w:t>16</w:t>
      </w:r>
      <w:r>
        <w:rPr>
          <w:rFonts w:eastAsia="仿宋_GB2312"/>
          <w:sz w:val="32"/>
          <w:szCs w:val="32"/>
        </w:rPr>
        <w:t>%，主要是受新冠肺炎疫情以及落实降费政策等因素影响；</w:t>
      </w:r>
      <w:r>
        <w:rPr>
          <w:rFonts w:hint="eastAsia" w:eastAsia="仿宋_GB2312"/>
          <w:sz w:val="32"/>
          <w:szCs w:val="32"/>
        </w:rPr>
        <w:t>国有资本经营收入和</w:t>
      </w:r>
      <w:r>
        <w:rPr>
          <w:rFonts w:eastAsia="仿宋_GB2312"/>
          <w:sz w:val="32"/>
          <w:szCs w:val="32"/>
        </w:rPr>
        <w:t>国有资源（资产）有偿使用收入合计完成</w:t>
      </w:r>
      <w:r>
        <w:rPr>
          <w:rFonts w:hint="eastAsia" w:eastAsia="仿宋_GB2312"/>
          <w:sz w:val="32"/>
          <w:szCs w:val="32"/>
        </w:rPr>
        <w:t>112.8亿元</w:t>
      </w:r>
      <w:r>
        <w:rPr>
          <w:rFonts w:eastAsia="仿宋_GB2312"/>
          <w:sz w:val="32"/>
          <w:szCs w:val="32"/>
        </w:rPr>
        <w:t>，</w:t>
      </w:r>
      <w:r>
        <w:rPr>
          <w:rFonts w:hint="eastAsia" w:eastAsia="仿宋_GB2312"/>
          <w:sz w:val="32"/>
          <w:szCs w:val="32"/>
        </w:rPr>
        <w:t>增长13.7%，</w:t>
      </w:r>
      <w:r>
        <w:rPr>
          <w:rFonts w:eastAsia="仿宋_GB2312"/>
          <w:sz w:val="32"/>
          <w:szCs w:val="32"/>
        </w:rPr>
        <w:t>主要</w:t>
      </w:r>
      <w:r>
        <w:rPr>
          <w:rFonts w:hint="eastAsia" w:eastAsia="仿宋_GB2312"/>
          <w:sz w:val="32"/>
          <w:szCs w:val="32"/>
        </w:rPr>
        <w:t>是各级财政狠抓收入，</w:t>
      </w:r>
      <w:r>
        <w:rPr>
          <w:rFonts w:eastAsia="仿宋_GB2312"/>
          <w:sz w:val="32"/>
          <w:szCs w:val="32"/>
        </w:rPr>
        <w:t>多渠道盘活国有资源资产带动</w:t>
      </w:r>
      <w:r>
        <w:rPr>
          <w:rFonts w:hint="eastAsia" w:eastAsia="仿宋_GB2312"/>
          <w:sz w:val="32"/>
          <w:szCs w:val="32"/>
        </w:rPr>
        <w:t>增收</w:t>
      </w:r>
      <w:r>
        <w:rPr>
          <w:rFonts w:eastAsia="仿宋_GB2312"/>
          <w:sz w:val="32"/>
          <w:szCs w:val="32"/>
        </w:rPr>
        <w:t>。</w:t>
      </w:r>
    </w:p>
    <w:p>
      <w:pPr>
        <w:snapToGrid/>
        <w:spacing w:line="640" w:lineRule="exact"/>
        <w:contextualSpacing/>
        <w:rPr>
          <w:rFonts w:eastAsia="楷体_GB2312"/>
          <w:sz w:val="32"/>
          <w:szCs w:val="32"/>
        </w:rPr>
      </w:pPr>
      <w:r>
        <w:rPr>
          <w:rFonts w:hint="eastAsia" w:eastAsia="楷体_GB2312"/>
          <w:sz w:val="32"/>
          <w:szCs w:val="32"/>
        </w:rPr>
        <w:t xml:space="preserve">   （二）</w:t>
      </w:r>
      <w:r>
        <w:rPr>
          <w:rFonts w:eastAsia="楷体_GB2312"/>
          <w:sz w:val="32"/>
          <w:szCs w:val="32"/>
        </w:rPr>
        <w:t>政府性基金预算收入执行情况</w:t>
      </w:r>
    </w:p>
    <w:p>
      <w:pPr>
        <w:adjustRightInd w:val="0"/>
        <w:spacing w:line="640" w:lineRule="exact"/>
        <w:ind w:firstLine="640" w:firstLineChars="200"/>
        <w:contextualSpacing/>
        <w:rPr>
          <w:rFonts w:eastAsia="仿宋_GB2312"/>
          <w:sz w:val="32"/>
          <w:szCs w:val="32"/>
        </w:rPr>
      </w:pPr>
      <w:r>
        <w:rPr>
          <w:rFonts w:hint="eastAsia" w:eastAsia="仿宋_GB2312"/>
          <w:sz w:val="32"/>
          <w:szCs w:val="32"/>
        </w:rPr>
        <w:t>1-11月</w:t>
      </w:r>
      <w:r>
        <w:rPr>
          <w:rFonts w:eastAsia="仿宋_GB2312"/>
          <w:sz w:val="32"/>
          <w:szCs w:val="32"/>
        </w:rPr>
        <w:t>全省地方政府性基金预算收入完成</w:t>
      </w:r>
      <w:r>
        <w:rPr>
          <w:rFonts w:hint="eastAsia" w:eastAsia="仿宋_GB2312"/>
          <w:sz w:val="32"/>
          <w:szCs w:val="32"/>
        </w:rPr>
        <w:t>392.3</w:t>
      </w:r>
      <w:r>
        <w:rPr>
          <w:rFonts w:eastAsia="仿宋_GB2312"/>
          <w:sz w:val="32"/>
          <w:szCs w:val="32"/>
        </w:rPr>
        <w:t>亿元，</w:t>
      </w:r>
      <w:r>
        <w:rPr>
          <w:rFonts w:hint="eastAsia" w:eastAsia="仿宋_GB2312"/>
          <w:sz w:val="32"/>
          <w:szCs w:val="32"/>
        </w:rPr>
        <w:t>增</w:t>
      </w:r>
      <w:r>
        <w:rPr>
          <w:rFonts w:eastAsia="仿宋_GB2312"/>
          <w:sz w:val="32"/>
          <w:szCs w:val="32"/>
        </w:rPr>
        <w:t>收</w:t>
      </w:r>
      <w:r>
        <w:rPr>
          <w:rFonts w:hint="eastAsia" w:eastAsia="仿宋_GB2312"/>
          <w:sz w:val="32"/>
          <w:szCs w:val="32"/>
        </w:rPr>
        <w:t>93</w:t>
      </w:r>
      <w:r>
        <w:rPr>
          <w:rFonts w:eastAsia="仿宋_GB2312"/>
          <w:sz w:val="32"/>
          <w:szCs w:val="32"/>
        </w:rPr>
        <w:t>亿元，</w:t>
      </w:r>
      <w:r>
        <w:rPr>
          <w:rFonts w:hint="eastAsia" w:eastAsia="仿宋_GB2312"/>
          <w:sz w:val="32"/>
          <w:szCs w:val="32"/>
        </w:rPr>
        <w:t>增长31.1</w:t>
      </w:r>
      <w:r>
        <w:rPr>
          <w:rFonts w:eastAsia="仿宋_GB2312"/>
          <w:sz w:val="32"/>
          <w:szCs w:val="32"/>
        </w:rPr>
        <w:t>%</w:t>
      </w:r>
      <w:r>
        <w:rPr>
          <w:rFonts w:hint="eastAsia" w:eastAsia="仿宋_GB2312"/>
          <w:sz w:val="32"/>
          <w:szCs w:val="32"/>
        </w:rPr>
        <w:t>，主要是土地出让收入增长59.5%带动增收。</w:t>
      </w:r>
      <w:r>
        <w:rPr>
          <w:rFonts w:eastAsia="仿宋_GB2312"/>
          <w:sz w:val="32"/>
          <w:szCs w:val="32"/>
        </w:rPr>
        <w:t>分级次看，省本级完成</w:t>
      </w:r>
      <w:r>
        <w:rPr>
          <w:rFonts w:hint="eastAsia" w:eastAsia="仿宋_GB2312"/>
          <w:sz w:val="32"/>
          <w:szCs w:val="32"/>
        </w:rPr>
        <w:t>15.3</w:t>
      </w:r>
      <w:r>
        <w:rPr>
          <w:rFonts w:eastAsia="仿宋_GB2312"/>
          <w:sz w:val="32"/>
          <w:szCs w:val="32"/>
        </w:rPr>
        <w:t>亿元，</w:t>
      </w:r>
      <w:r>
        <w:rPr>
          <w:rFonts w:hint="eastAsia" w:eastAsia="仿宋_GB2312"/>
          <w:sz w:val="32"/>
          <w:szCs w:val="32"/>
        </w:rPr>
        <w:t>下降60.4</w:t>
      </w:r>
      <w:r>
        <w:rPr>
          <w:rFonts w:eastAsia="仿宋_GB2312"/>
          <w:sz w:val="32"/>
          <w:szCs w:val="32"/>
        </w:rPr>
        <w:t>%</w:t>
      </w:r>
      <w:r>
        <w:rPr>
          <w:rFonts w:hint="eastAsia" w:eastAsia="仿宋_GB2312"/>
          <w:sz w:val="32"/>
          <w:szCs w:val="32"/>
        </w:rPr>
        <w:t>，主要是原省管收费公路（桥梁）发生的车辆通行费不再作为政府性基金收入管理所致</w:t>
      </w:r>
      <w:r>
        <w:rPr>
          <w:rFonts w:eastAsia="仿宋_GB2312"/>
          <w:sz w:val="32"/>
          <w:szCs w:val="32"/>
        </w:rPr>
        <w:t>；市(地)</w:t>
      </w:r>
      <w:r>
        <w:rPr>
          <w:rFonts w:hint="eastAsia" w:eastAsia="仿宋_GB2312"/>
          <w:sz w:val="32"/>
          <w:szCs w:val="32"/>
        </w:rPr>
        <w:t>本级</w:t>
      </w:r>
      <w:r>
        <w:rPr>
          <w:rFonts w:eastAsia="仿宋_GB2312"/>
          <w:sz w:val="32"/>
          <w:szCs w:val="32"/>
        </w:rPr>
        <w:t>完成</w:t>
      </w:r>
      <w:r>
        <w:rPr>
          <w:rFonts w:hint="eastAsia" w:eastAsia="仿宋_GB2312"/>
          <w:sz w:val="32"/>
          <w:szCs w:val="32"/>
        </w:rPr>
        <w:t>321.5</w:t>
      </w:r>
      <w:r>
        <w:rPr>
          <w:rFonts w:eastAsia="仿宋_GB2312"/>
          <w:sz w:val="32"/>
          <w:szCs w:val="32"/>
        </w:rPr>
        <w:t>亿元，</w:t>
      </w:r>
      <w:r>
        <w:rPr>
          <w:rFonts w:hint="eastAsia" w:eastAsia="仿宋_GB2312"/>
          <w:sz w:val="32"/>
          <w:szCs w:val="32"/>
        </w:rPr>
        <w:t>增长43.3%；</w:t>
      </w:r>
      <w:r>
        <w:rPr>
          <w:rFonts w:eastAsia="仿宋_GB2312"/>
          <w:sz w:val="32"/>
          <w:szCs w:val="32"/>
        </w:rPr>
        <w:t>县(市)级完成</w:t>
      </w:r>
      <w:r>
        <w:rPr>
          <w:rFonts w:hint="eastAsia" w:eastAsia="仿宋_GB2312"/>
          <w:sz w:val="32"/>
          <w:szCs w:val="32"/>
        </w:rPr>
        <w:t>55.4</w:t>
      </w:r>
      <w:r>
        <w:rPr>
          <w:rFonts w:eastAsia="仿宋_GB2312"/>
          <w:sz w:val="32"/>
          <w:szCs w:val="32"/>
        </w:rPr>
        <w:t>亿元，</w:t>
      </w:r>
      <w:r>
        <w:rPr>
          <w:rFonts w:hint="eastAsia" w:eastAsia="仿宋_GB2312"/>
          <w:sz w:val="32"/>
          <w:szCs w:val="32"/>
        </w:rPr>
        <w:t>增长52.7%</w:t>
      </w:r>
      <w:r>
        <w:rPr>
          <w:rFonts w:eastAsia="仿宋_GB2312"/>
          <w:sz w:val="32"/>
          <w:szCs w:val="32"/>
        </w:rPr>
        <w:t>。</w:t>
      </w:r>
    </w:p>
    <w:p>
      <w:pPr>
        <w:adjustRightInd w:val="0"/>
        <w:spacing w:line="640" w:lineRule="exact"/>
        <w:ind w:firstLine="640" w:firstLineChars="200"/>
        <w:contextualSpacing/>
        <w:rPr>
          <w:rFonts w:eastAsia="楷体_GB2312"/>
          <w:sz w:val="32"/>
          <w:szCs w:val="32"/>
        </w:rPr>
      </w:pPr>
      <w:r>
        <w:rPr>
          <w:rFonts w:hint="eastAsia" w:eastAsia="楷体_GB2312"/>
          <w:sz w:val="32"/>
          <w:szCs w:val="32"/>
        </w:rPr>
        <w:t>（三）</w:t>
      </w:r>
      <w:r>
        <w:rPr>
          <w:rFonts w:eastAsia="楷体_GB2312"/>
          <w:sz w:val="32"/>
          <w:szCs w:val="32"/>
        </w:rPr>
        <w:t>国有资本经营预算收入执行情况</w:t>
      </w:r>
    </w:p>
    <w:p>
      <w:pPr>
        <w:adjustRightInd w:val="0"/>
        <w:spacing w:line="600" w:lineRule="exact"/>
        <w:ind w:firstLine="640" w:firstLineChars="200"/>
        <w:contextualSpacing/>
        <w:rPr>
          <w:rFonts w:eastAsia="仿宋_GB2312"/>
          <w:sz w:val="32"/>
          <w:szCs w:val="32"/>
        </w:rPr>
      </w:pPr>
      <w:r>
        <w:rPr>
          <w:rFonts w:eastAsia="仿宋_GB2312"/>
          <w:sz w:val="32"/>
          <w:szCs w:val="32"/>
        </w:rPr>
        <w:t>1至</w:t>
      </w:r>
      <w:r>
        <w:rPr>
          <w:rFonts w:hint="eastAsia" w:eastAsia="仿宋_GB2312"/>
          <w:sz w:val="32"/>
          <w:szCs w:val="32"/>
        </w:rPr>
        <w:t>11</w:t>
      </w:r>
      <w:r>
        <w:rPr>
          <w:rFonts w:eastAsia="仿宋_GB2312"/>
          <w:sz w:val="32"/>
          <w:szCs w:val="32"/>
        </w:rPr>
        <w:t>月</w:t>
      </w:r>
      <w:r>
        <w:rPr>
          <w:rFonts w:hint="eastAsia" w:eastAsia="仿宋_GB2312"/>
          <w:sz w:val="32"/>
          <w:szCs w:val="32"/>
        </w:rPr>
        <w:t>全省地方国有资本经营预算收入完成3.2亿元</w:t>
      </w:r>
      <w:r>
        <w:rPr>
          <w:rFonts w:hint="eastAsia" w:ascii="仿宋_GB2312" w:eastAsia="仿宋_GB2312"/>
          <w:sz w:val="32"/>
          <w:szCs w:val="32"/>
        </w:rPr>
        <w:t>，</w:t>
      </w:r>
      <w:r>
        <w:rPr>
          <w:rFonts w:hint="eastAsia" w:eastAsia="仿宋_GB2312"/>
          <w:sz w:val="32"/>
          <w:szCs w:val="32"/>
        </w:rPr>
        <w:t>减收1.4亿元，下降29.9</w:t>
      </w:r>
      <w:r>
        <w:rPr>
          <w:rFonts w:eastAsia="仿宋_GB2312"/>
          <w:sz w:val="32"/>
          <w:szCs w:val="32"/>
        </w:rPr>
        <w:t>%</w:t>
      </w:r>
      <w:r>
        <w:rPr>
          <w:rFonts w:hint="eastAsia" w:eastAsia="仿宋_GB2312"/>
          <w:color w:val="000000" w:themeColor="text1"/>
          <w:sz w:val="32"/>
          <w:szCs w:val="32"/>
        </w:rPr>
        <w:t>。</w:t>
      </w:r>
      <w:r>
        <w:rPr>
          <w:rFonts w:eastAsia="仿宋_GB2312"/>
          <w:sz w:val="32"/>
          <w:szCs w:val="32"/>
        </w:rPr>
        <w:t>分级次看</w:t>
      </w:r>
      <w:r>
        <w:rPr>
          <w:rFonts w:hint="eastAsia" w:eastAsia="仿宋_GB2312"/>
          <w:sz w:val="32"/>
          <w:szCs w:val="32"/>
        </w:rPr>
        <w:t>，</w:t>
      </w:r>
      <w:r>
        <w:rPr>
          <w:rFonts w:eastAsia="仿宋_GB2312"/>
          <w:sz w:val="32"/>
          <w:szCs w:val="32"/>
        </w:rPr>
        <w:t>省本级完成</w:t>
      </w:r>
      <w:r>
        <w:rPr>
          <w:rFonts w:hint="eastAsia" w:eastAsia="仿宋_GB2312"/>
          <w:sz w:val="32"/>
          <w:szCs w:val="32"/>
        </w:rPr>
        <w:t>3149</w:t>
      </w:r>
      <w:r>
        <w:rPr>
          <w:rFonts w:eastAsia="仿宋_GB2312"/>
          <w:sz w:val="32"/>
          <w:szCs w:val="32"/>
        </w:rPr>
        <w:t>万元</w:t>
      </w:r>
      <w:r>
        <w:rPr>
          <w:rFonts w:hint="eastAsia" w:eastAsia="仿宋_GB2312"/>
          <w:sz w:val="32"/>
          <w:szCs w:val="32"/>
        </w:rPr>
        <w:t>，</w:t>
      </w:r>
      <w:r>
        <w:rPr>
          <w:rFonts w:eastAsia="仿宋_GB2312"/>
          <w:sz w:val="32"/>
          <w:szCs w:val="32"/>
        </w:rPr>
        <w:t>下降</w:t>
      </w:r>
      <w:r>
        <w:rPr>
          <w:rFonts w:hint="eastAsia" w:eastAsia="仿宋_GB2312"/>
          <w:sz w:val="32"/>
          <w:szCs w:val="32"/>
        </w:rPr>
        <w:t>84.6</w:t>
      </w:r>
      <w:r>
        <w:rPr>
          <w:rFonts w:eastAsia="仿宋_GB2312"/>
          <w:sz w:val="32"/>
          <w:szCs w:val="32"/>
        </w:rPr>
        <w:t>%；市</w:t>
      </w:r>
      <w:r>
        <w:rPr>
          <w:rFonts w:hint="eastAsia" w:eastAsia="仿宋_GB2312"/>
          <w:sz w:val="32"/>
          <w:szCs w:val="32"/>
        </w:rPr>
        <w:t>（</w:t>
      </w:r>
      <w:r>
        <w:rPr>
          <w:rFonts w:eastAsia="仿宋_GB2312"/>
          <w:sz w:val="32"/>
          <w:szCs w:val="32"/>
        </w:rPr>
        <w:t>地</w:t>
      </w:r>
      <w:r>
        <w:rPr>
          <w:rFonts w:hint="eastAsia" w:eastAsia="仿宋_GB2312"/>
          <w:sz w:val="32"/>
          <w:szCs w:val="32"/>
        </w:rPr>
        <w:t>）本</w:t>
      </w:r>
      <w:r>
        <w:rPr>
          <w:rFonts w:eastAsia="仿宋_GB2312"/>
          <w:sz w:val="32"/>
          <w:szCs w:val="32"/>
        </w:rPr>
        <w:t>级完成</w:t>
      </w:r>
      <w:r>
        <w:rPr>
          <w:rFonts w:hint="eastAsia" w:eastAsia="仿宋_GB2312"/>
          <w:sz w:val="32"/>
          <w:szCs w:val="32"/>
        </w:rPr>
        <w:t>2.9亿</w:t>
      </w:r>
      <w:r>
        <w:rPr>
          <w:rFonts w:eastAsia="仿宋_GB2312"/>
          <w:sz w:val="32"/>
          <w:szCs w:val="32"/>
        </w:rPr>
        <w:t>元，</w:t>
      </w:r>
      <w:r>
        <w:rPr>
          <w:rFonts w:hint="eastAsia" w:eastAsia="仿宋_GB2312"/>
          <w:sz w:val="32"/>
          <w:szCs w:val="32"/>
        </w:rPr>
        <w:t>增长11.6%；</w:t>
      </w:r>
      <w:r>
        <w:rPr>
          <w:rFonts w:eastAsia="仿宋_GB2312"/>
          <w:sz w:val="32"/>
          <w:szCs w:val="32"/>
        </w:rPr>
        <w:t>县</w:t>
      </w:r>
      <w:r>
        <w:rPr>
          <w:rFonts w:hint="eastAsia" w:eastAsia="仿宋_GB2312"/>
          <w:sz w:val="32"/>
          <w:szCs w:val="32"/>
        </w:rPr>
        <w:t>（</w:t>
      </w:r>
      <w:r>
        <w:rPr>
          <w:rFonts w:eastAsia="仿宋_GB2312"/>
          <w:sz w:val="32"/>
          <w:szCs w:val="32"/>
        </w:rPr>
        <w:t>市</w:t>
      </w:r>
      <w:r>
        <w:rPr>
          <w:rFonts w:hint="eastAsia" w:eastAsia="仿宋_GB2312"/>
          <w:sz w:val="32"/>
          <w:szCs w:val="32"/>
        </w:rPr>
        <w:t>）</w:t>
      </w:r>
      <w:r>
        <w:rPr>
          <w:rFonts w:eastAsia="仿宋_GB2312"/>
          <w:sz w:val="32"/>
          <w:szCs w:val="32"/>
        </w:rPr>
        <w:t>级完成</w:t>
      </w:r>
      <w:r>
        <w:rPr>
          <w:rFonts w:hint="eastAsia" w:eastAsia="仿宋_GB2312"/>
          <w:sz w:val="32"/>
          <w:szCs w:val="32"/>
        </w:rPr>
        <w:t>464万</w:t>
      </w:r>
      <w:r>
        <w:rPr>
          <w:rFonts w:eastAsia="仿宋_GB2312"/>
          <w:sz w:val="32"/>
          <w:szCs w:val="32"/>
        </w:rPr>
        <w:t>元</w:t>
      </w:r>
      <w:r>
        <w:rPr>
          <w:rFonts w:hint="eastAsia" w:eastAsia="仿宋_GB2312"/>
          <w:sz w:val="32"/>
          <w:szCs w:val="32"/>
        </w:rPr>
        <w:t>（去年未实现收入）</w:t>
      </w:r>
      <w:r>
        <w:rPr>
          <w:rFonts w:eastAsia="仿宋_GB2312"/>
          <w:sz w:val="32"/>
          <w:szCs w:val="32"/>
        </w:rPr>
        <w:t>。</w:t>
      </w:r>
    </w:p>
    <w:p>
      <w:pPr>
        <w:snapToGrid/>
        <w:spacing w:line="640" w:lineRule="exact"/>
        <w:ind w:firstLine="640" w:firstLineChars="200"/>
        <w:contextualSpacing/>
        <w:rPr>
          <w:rFonts w:eastAsia="黑体"/>
          <w:sz w:val="32"/>
          <w:szCs w:val="32"/>
        </w:rPr>
      </w:pPr>
      <w:r>
        <w:rPr>
          <w:rFonts w:eastAsia="黑体"/>
          <w:sz w:val="32"/>
          <w:szCs w:val="32"/>
        </w:rPr>
        <w:t>二、支出预算执行情况</w:t>
      </w:r>
    </w:p>
    <w:p>
      <w:pPr>
        <w:snapToGrid/>
        <w:spacing w:line="640" w:lineRule="exact"/>
        <w:ind w:firstLine="640" w:firstLineChars="200"/>
        <w:contextualSpacing/>
        <w:rPr>
          <w:rFonts w:eastAsia="仿宋_GB2312"/>
          <w:sz w:val="32"/>
          <w:szCs w:val="32"/>
        </w:rPr>
      </w:pPr>
      <w:r>
        <w:rPr>
          <w:rFonts w:eastAsia="仿宋_GB2312"/>
          <w:sz w:val="32"/>
          <w:szCs w:val="32"/>
        </w:rPr>
        <w:t>1至</w:t>
      </w:r>
      <w:r>
        <w:rPr>
          <w:rFonts w:hint="eastAsia" w:eastAsia="仿宋_GB2312"/>
          <w:sz w:val="32"/>
          <w:szCs w:val="32"/>
        </w:rPr>
        <w:t>11</w:t>
      </w:r>
      <w:r>
        <w:rPr>
          <w:rFonts w:eastAsia="仿宋_GB2312"/>
          <w:sz w:val="32"/>
          <w:szCs w:val="32"/>
        </w:rPr>
        <w:t>月</w:t>
      </w:r>
      <w:r>
        <w:rPr>
          <w:rFonts w:hint="eastAsia" w:eastAsia="仿宋_GB2312"/>
          <w:sz w:val="32"/>
          <w:szCs w:val="32"/>
        </w:rPr>
        <w:t>全省</w:t>
      </w:r>
      <w:r>
        <w:rPr>
          <w:rFonts w:eastAsia="仿宋_GB2312"/>
          <w:sz w:val="32"/>
          <w:szCs w:val="32"/>
        </w:rPr>
        <w:t>地方财政支出完成</w:t>
      </w:r>
      <w:r>
        <w:rPr>
          <w:rFonts w:hint="eastAsia" w:eastAsia="仿宋_GB2312"/>
          <w:sz w:val="32"/>
          <w:szCs w:val="32"/>
        </w:rPr>
        <w:t>5352.8</w:t>
      </w:r>
      <w:r>
        <w:rPr>
          <w:rFonts w:eastAsia="仿宋_GB2312"/>
          <w:sz w:val="32"/>
          <w:szCs w:val="32"/>
        </w:rPr>
        <w:t>亿元，</w:t>
      </w:r>
      <w:r>
        <w:rPr>
          <w:rFonts w:hint="eastAsia" w:eastAsia="仿宋_GB2312"/>
          <w:sz w:val="32"/>
          <w:szCs w:val="32"/>
        </w:rPr>
        <w:t>增</w:t>
      </w:r>
      <w:r>
        <w:rPr>
          <w:rFonts w:eastAsia="仿宋_GB2312"/>
          <w:sz w:val="32"/>
          <w:szCs w:val="32"/>
        </w:rPr>
        <w:t>支</w:t>
      </w:r>
      <w:r>
        <w:rPr>
          <w:rFonts w:hint="eastAsia" w:eastAsia="仿宋_GB2312"/>
          <w:sz w:val="32"/>
          <w:szCs w:val="32"/>
        </w:rPr>
        <w:t>519.2</w:t>
      </w:r>
      <w:r>
        <w:rPr>
          <w:rFonts w:eastAsia="仿宋_GB2312"/>
          <w:sz w:val="32"/>
          <w:szCs w:val="32"/>
        </w:rPr>
        <w:t>亿元，</w:t>
      </w:r>
      <w:r>
        <w:rPr>
          <w:rFonts w:hint="eastAsia" w:eastAsia="仿宋_GB2312"/>
          <w:sz w:val="32"/>
          <w:szCs w:val="32"/>
        </w:rPr>
        <w:t>增长10.7</w:t>
      </w:r>
      <w:r>
        <w:rPr>
          <w:rFonts w:eastAsia="仿宋_GB2312"/>
          <w:sz w:val="32"/>
          <w:szCs w:val="32"/>
        </w:rPr>
        <w:t>%。</w:t>
      </w:r>
    </w:p>
    <w:p>
      <w:pPr>
        <w:snapToGrid/>
        <w:spacing w:line="640" w:lineRule="exact"/>
        <w:ind w:firstLine="640" w:firstLineChars="200"/>
        <w:contextualSpacing/>
        <w:rPr>
          <w:rFonts w:eastAsia="仿宋_GB2312"/>
          <w:sz w:val="32"/>
          <w:szCs w:val="32"/>
        </w:rPr>
      </w:pPr>
      <w:r>
        <w:rPr>
          <w:rFonts w:eastAsia="楷体_GB2312"/>
          <w:sz w:val="32"/>
          <w:szCs w:val="32"/>
        </w:rPr>
        <w:t>（一）一般公共预算支出执行情况</w:t>
      </w:r>
    </w:p>
    <w:p>
      <w:pPr>
        <w:snapToGrid/>
        <w:spacing w:line="640" w:lineRule="exact"/>
        <w:ind w:firstLine="640" w:firstLineChars="200"/>
        <w:contextualSpacing/>
        <w:rPr>
          <w:rFonts w:eastAsia="仿宋_GB2312"/>
          <w:sz w:val="32"/>
          <w:szCs w:val="32"/>
        </w:rPr>
      </w:pPr>
      <w:r>
        <w:rPr>
          <w:rFonts w:eastAsia="仿宋_GB2312"/>
          <w:sz w:val="32"/>
          <w:szCs w:val="32"/>
        </w:rPr>
        <w:t>1至</w:t>
      </w:r>
      <w:r>
        <w:rPr>
          <w:rFonts w:hint="eastAsia" w:eastAsia="仿宋_GB2312"/>
          <w:sz w:val="32"/>
          <w:szCs w:val="32"/>
        </w:rPr>
        <w:t>11</w:t>
      </w:r>
      <w:r>
        <w:rPr>
          <w:rFonts w:eastAsia="仿宋_GB2312"/>
          <w:sz w:val="32"/>
          <w:szCs w:val="32"/>
        </w:rPr>
        <w:t>月全省地方一般公共预算支出完成</w:t>
      </w:r>
      <w:r>
        <w:rPr>
          <w:rFonts w:hint="eastAsia" w:eastAsia="仿宋_GB2312"/>
          <w:sz w:val="32"/>
          <w:szCs w:val="32"/>
        </w:rPr>
        <w:t>4535.5</w:t>
      </w:r>
      <w:r>
        <w:rPr>
          <w:rFonts w:eastAsia="仿宋_GB2312"/>
          <w:sz w:val="32"/>
          <w:szCs w:val="32"/>
        </w:rPr>
        <w:t>亿元，</w:t>
      </w:r>
      <w:r>
        <w:rPr>
          <w:rFonts w:hint="eastAsia" w:eastAsia="仿宋_GB2312"/>
          <w:sz w:val="32"/>
          <w:szCs w:val="32"/>
        </w:rPr>
        <w:t>增</w:t>
      </w:r>
      <w:r>
        <w:rPr>
          <w:rFonts w:eastAsia="仿宋_GB2312"/>
          <w:sz w:val="32"/>
          <w:szCs w:val="32"/>
        </w:rPr>
        <w:t>支</w:t>
      </w:r>
      <w:r>
        <w:rPr>
          <w:rFonts w:hint="eastAsia" w:eastAsia="仿宋_GB2312"/>
          <w:sz w:val="32"/>
          <w:szCs w:val="32"/>
        </w:rPr>
        <w:t>203.1</w:t>
      </w:r>
      <w:r>
        <w:rPr>
          <w:rFonts w:eastAsia="仿宋_GB2312"/>
          <w:sz w:val="32"/>
          <w:szCs w:val="32"/>
        </w:rPr>
        <w:t>亿元，</w:t>
      </w:r>
      <w:r>
        <w:rPr>
          <w:rFonts w:hint="eastAsia" w:eastAsia="仿宋_GB2312"/>
          <w:sz w:val="32"/>
          <w:szCs w:val="32"/>
        </w:rPr>
        <w:t>增长4.7</w:t>
      </w:r>
      <w:r>
        <w:rPr>
          <w:rFonts w:eastAsia="仿宋_GB2312"/>
          <w:sz w:val="32"/>
          <w:szCs w:val="32"/>
        </w:rPr>
        <w:t>%</w:t>
      </w:r>
      <w:r>
        <w:rPr>
          <w:rFonts w:hint="eastAsia" w:eastAsia="仿宋_GB2312"/>
          <w:sz w:val="32"/>
          <w:szCs w:val="32"/>
        </w:rPr>
        <w:t>，比1-10月提高4.1个百分点。分级次看，</w:t>
      </w:r>
      <w:r>
        <w:rPr>
          <w:rFonts w:eastAsia="仿宋_GB2312"/>
          <w:sz w:val="32"/>
          <w:szCs w:val="32"/>
        </w:rPr>
        <w:t>省本级完成</w:t>
      </w:r>
      <w:r>
        <w:rPr>
          <w:rFonts w:hint="eastAsia" w:eastAsia="仿宋_GB2312"/>
          <w:sz w:val="32"/>
          <w:szCs w:val="32"/>
        </w:rPr>
        <w:t>953.7</w:t>
      </w:r>
      <w:r>
        <w:rPr>
          <w:rFonts w:eastAsia="仿宋_GB2312"/>
          <w:sz w:val="32"/>
          <w:szCs w:val="32"/>
        </w:rPr>
        <w:t>亿元，</w:t>
      </w:r>
      <w:r>
        <w:rPr>
          <w:rFonts w:hint="eastAsia" w:eastAsia="仿宋_GB2312"/>
          <w:sz w:val="32"/>
          <w:szCs w:val="32"/>
        </w:rPr>
        <w:t>增长12.7%；</w:t>
      </w:r>
      <w:r>
        <w:rPr>
          <w:rFonts w:eastAsia="仿宋_GB2312"/>
          <w:sz w:val="32"/>
          <w:szCs w:val="32"/>
        </w:rPr>
        <w:t>市</w:t>
      </w:r>
      <w:r>
        <w:rPr>
          <w:rFonts w:hint="eastAsia" w:eastAsia="仿宋_GB2312"/>
          <w:sz w:val="32"/>
          <w:szCs w:val="32"/>
        </w:rPr>
        <w:t>（</w:t>
      </w:r>
      <w:r>
        <w:rPr>
          <w:rFonts w:eastAsia="仿宋_GB2312"/>
          <w:sz w:val="32"/>
          <w:szCs w:val="32"/>
        </w:rPr>
        <w:t>地</w:t>
      </w:r>
      <w:r>
        <w:rPr>
          <w:rFonts w:hint="eastAsia" w:eastAsia="仿宋_GB2312"/>
          <w:sz w:val="32"/>
          <w:szCs w:val="32"/>
        </w:rPr>
        <w:t>）</w:t>
      </w:r>
      <w:r>
        <w:rPr>
          <w:rFonts w:eastAsia="仿宋_GB2312"/>
          <w:sz w:val="32"/>
          <w:szCs w:val="32"/>
        </w:rPr>
        <w:t>级</w:t>
      </w:r>
      <w:r>
        <w:rPr>
          <w:rFonts w:hint="eastAsia" w:eastAsia="仿宋_GB2312"/>
          <w:sz w:val="32"/>
          <w:szCs w:val="32"/>
        </w:rPr>
        <w:t>本级完成1767.9</w:t>
      </w:r>
      <w:r>
        <w:rPr>
          <w:rFonts w:eastAsia="仿宋_GB2312"/>
          <w:sz w:val="32"/>
          <w:szCs w:val="32"/>
        </w:rPr>
        <w:t>亿元，</w:t>
      </w:r>
      <w:r>
        <w:rPr>
          <w:rFonts w:hint="eastAsia" w:eastAsia="仿宋_GB2312"/>
          <w:sz w:val="32"/>
          <w:szCs w:val="32"/>
        </w:rPr>
        <w:t>增长3.6%；</w:t>
      </w:r>
      <w:r>
        <w:rPr>
          <w:rFonts w:eastAsia="仿宋_GB2312"/>
          <w:sz w:val="32"/>
          <w:szCs w:val="32"/>
        </w:rPr>
        <w:t>县</w:t>
      </w:r>
      <w:r>
        <w:rPr>
          <w:rFonts w:hint="eastAsia" w:eastAsia="仿宋_GB2312"/>
          <w:sz w:val="32"/>
          <w:szCs w:val="32"/>
        </w:rPr>
        <w:t>（</w:t>
      </w:r>
      <w:r>
        <w:rPr>
          <w:rFonts w:eastAsia="仿宋_GB2312"/>
          <w:sz w:val="32"/>
          <w:szCs w:val="32"/>
        </w:rPr>
        <w:t>市</w:t>
      </w:r>
      <w:r>
        <w:rPr>
          <w:rFonts w:hint="eastAsia" w:eastAsia="仿宋_GB2312"/>
          <w:sz w:val="32"/>
          <w:szCs w:val="32"/>
        </w:rPr>
        <w:t>）</w:t>
      </w:r>
      <w:r>
        <w:rPr>
          <w:rFonts w:eastAsia="仿宋_GB2312"/>
          <w:sz w:val="32"/>
          <w:szCs w:val="32"/>
        </w:rPr>
        <w:t>级</w:t>
      </w:r>
      <w:r>
        <w:rPr>
          <w:rFonts w:hint="eastAsia" w:eastAsia="仿宋_GB2312"/>
          <w:sz w:val="32"/>
          <w:szCs w:val="32"/>
        </w:rPr>
        <w:t>完成1813.9</w:t>
      </w:r>
      <w:r>
        <w:rPr>
          <w:rFonts w:eastAsia="仿宋_GB2312"/>
          <w:sz w:val="32"/>
          <w:szCs w:val="32"/>
        </w:rPr>
        <w:t>亿元，</w:t>
      </w:r>
      <w:r>
        <w:rPr>
          <w:rFonts w:hint="eastAsia" w:eastAsia="仿宋_GB2312"/>
          <w:sz w:val="32"/>
          <w:szCs w:val="32"/>
        </w:rPr>
        <w:t>增长1.9</w:t>
      </w:r>
      <w:r>
        <w:rPr>
          <w:rFonts w:eastAsia="仿宋_GB2312"/>
          <w:sz w:val="32"/>
          <w:szCs w:val="32"/>
        </w:rPr>
        <w:t>%。</w:t>
      </w:r>
      <w:r>
        <w:rPr>
          <w:rFonts w:hint="eastAsia" w:eastAsia="仿宋_GB2312"/>
          <w:sz w:val="32"/>
          <w:szCs w:val="32"/>
        </w:rPr>
        <w:t>分重点支出项目看，</w:t>
      </w:r>
      <w:r>
        <w:rPr>
          <w:rFonts w:eastAsia="仿宋_GB2312"/>
          <w:sz w:val="32"/>
          <w:szCs w:val="32"/>
        </w:rPr>
        <w:t>社会保障</w:t>
      </w:r>
      <w:r>
        <w:rPr>
          <w:rFonts w:hint="eastAsia" w:eastAsia="仿宋_GB2312"/>
          <w:sz w:val="32"/>
          <w:szCs w:val="32"/>
        </w:rPr>
        <w:t>和</w:t>
      </w:r>
      <w:r>
        <w:rPr>
          <w:rFonts w:eastAsia="仿宋_GB2312"/>
          <w:sz w:val="32"/>
          <w:szCs w:val="32"/>
        </w:rPr>
        <w:t>就业支出</w:t>
      </w:r>
      <w:r>
        <w:rPr>
          <w:rFonts w:hint="eastAsia" w:eastAsia="仿宋_GB2312"/>
          <w:sz w:val="32"/>
          <w:szCs w:val="32"/>
        </w:rPr>
        <w:t>完成1219.1亿元，</w:t>
      </w:r>
      <w:r>
        <w:rPr>
          <w:rFonts w:eastAsia="仿宋_GB2312"/>
          <w:sz w:val="32"/>
          <w:szCs w:val="32"/>
        </w:rPr>
        <w:t>增长</w:t>
      </w:r>
      <w:r>
        <w:rPr>
          <w:rFonts w:hint="eastAsia" w:eastAsia="仿宋_GB2312"/>
          <w:sz w:val="32"/>
          <w:szCs w:val="32"/>
        </w:rPr>
        <w:t>19.4</w:t>
      </w:r>
      <w:r>
        <w:rPr>
          <w:rFonts w:eastAsia="仿宋_GB2312"/>
          <w:sz w:val="32"/>
          <w:szCs w:val="32"/>
        </w:rPr>
        <w:t>%</w:t>
      </w:r>
      <w:r>
        <w:rPr>
          <w:rFonts w:hint="eastAsia" w:eastAsia="仿宋_GB2312"/>
          <w:sz w:val="32"/>
          <w:szCs w:val="32"/>
        </w:rPr>
        <w:t>；</w:t>
      </w:r>
      <w:r>
        <w:rPr>
          <w:rFonts w:eastAsia="仿宋_GB2312"/>
          <w:sz w:val="32"/>
          <w:szCs w:val="32"/>
        </w:rPr>
        <w:t>卫生健康支出</w:t>
      </w:r>
      <w:r>
        <w:rPr>
          <w:rFonts w:hint="eastAsia" w:eastAsia="仿宋_GB2312"/>
          <w:sz w:val="32"/>
          <w:szCs w:val="32"/>
        </w:rPr>
        <w:t>完成335.5亿元，增长21%；商业服务业支出完成11.9亿元，增长1.1倍；住房保障支出完成198.6亿元，增长45%。</w:t>
      </w:r>
      <w:r>
        <w:rPr>
          <w:rFonts w:eastAsia="仿宋_GB2312"/>
          <w:sz w:val="32"/>
          <w:szCs w:val="32"/>
        </w:rPr>
        <w:t xml:space="preserve"> </w:t>
      </w:r>
    </w:p>
    <w:p>
      <w:pPr>
        <w:snapToGrid/>
        <w:spacing w:line="640" w:lineRule="exact"/>
        <w:ind w:firstLine="640" w:firstLineChars="200"/>
        <w:contextualSpacing/>
        <w:rPr>
          <w:rFonts w:eastAsia="楷体_GB2312"/>
          <w:sz w:val="32"/>
          <w:szCs w:val="32"/>
        </w:rPr>
      </w:pPr>
      <w:r>
        <w:rPr>
          <w:rFonts w:eastAsia="楷体_GB2312"/>
          <w:sz w:val="32"/>
        </w:rPr>
        <w:t>（二）</w:t>
      </w:r>
      <w:r>
        <w:rPr>
          <w:rFonts w:eastAsia="楷体_GB2312"/>
          <w:sz w:val="32"/>
          <w:szCs w:val="32"/>
        </w:rPr>
        <w:t>政府性基金预算支出执行情况</w:t>
      </w:r>
    </w:p>
    <w:p>
      <w:pPr>
        <w:snapToGrid/>
        <w:spacing w:line="640" w:lineRule="exact"/>
        <w:ind w:firstLine="640" w:firstLineChars="200"/>
        <w:contextualSpacing/>
        <w:rPr>
          <w:rFonts w:eastAsia="仿宋_GB2312"/>
          <w:sz w:val="32"/>
          <w:szCs w:val="32"/>
        </w:rPr>
      </w:pPr>
      <w:r>
        <w:rPr>
          <w:rFonts w:eastAsia="仿宋_GB2312"/>
          <w:sz w:val="32"/>
          <w:szCs w:val="32"/>
        </w:rPr>
        <w:t>1至</w:t>
      </w:r>
      <w:r>
        <w:rPr>
          <w:rFonts w:hint="eastAsia" w:eastAsia="仿宋_GB2312"/>
          <w:sz w:val="32"/>
          <w:szCs w:val="32"/>
        </w:rPr>
        <w:t>11</w:t>
      </w:r>
      <w:r>
        <w:rPr>
          <w:rFonts w:eastAsia="仿宋_GB2312"/>
          <w:sz w:val="32"/>
          <w:szCs w:val="32"/>
        </w:rPr>
        <w:t>月全省地方政府性基金预算支出完成</w:t>
      </w:r>
      <w:r>
        <w:rPr>
          <w:rFonts w:hint="eastAsia" w:eastAsia="仿宋_GB2312"/>
          <w:sz w:val="32"/>
          <w:szCs w:val="32"/>
        </w:rPr>
        <w:t>811.8</w:t>
      </w:r>
      <w:r>
        <w:rPr>
          <w:rFonts w:eastAsia="仿宋_GB2312"/>
          <w:sz w:val="32"/>
          <w:szCs w:val="32"/>
        </w:rPr>
        <w:t>亿元，</w:t>
      </w:r>
      <w:r>
        <w:rPr>
          <w:rFonts w:hint="eastAsia" w:eastAsia="仿宋_GB2312"/>
          <w:sz w:val="32"/>
          <w:szCs w:val="32"/>
        </w:rPr>
        <w:t>增</w:t>
      </w:r>
      <w:r>
        <w:rPr>
          <w:rFonts w:eastAsia="仿宋_GB2312"/>
          <w:sz w:val="32"/>
          <w:szCs w:val="32"/>
        </w:rPr>
        <w:t>支</w:t>
      </w:r>
      <w:r>
        <w:rPr>
          <w:rFonts w:hint="eastAsia" w:eastAsia="仿宋_GB2312"/>
          <w:sz w:val="32"/>
          <w:szCs w:val="32"/>
        </w:rPr>
        <w:t>316.1</w:t>
      </w:r>
      <w:r>
        <w:rPr>
          <w:rFonts w:eastAsia="仿宋_GB2312"/>
          <w:sz w:val="32"/>
          <w:szCs w:val="32"/>
        </w:rPr>
        <w:t>亿元，</w:t>
      </w:r>
      <w:r>
        <w:rPr>
          <w:rFonts w:hint="eastAsia" w:eastAsia="仿宋_GB2312"/>
          <w:sz w:val="32"/>
          <w:szCs w:val="32"/>
        </w:rPr>
        <w:t>增长63.8%，主要是我省下达地方政府专项债券和抗疫特别国债同比增加417.7亿元带动增支。</w:t>
      </w:r>
      <w:r>
        <w:rPr>
          <w:rFonts w:eastAsia="仿宋_GB2312"/>
          <w:sz w:val="32"/>
          <w:szCs w:val="32"/>
        </w:rPr>
        <w:t>分级次看，省本级完成</w:t>
      </w:r>
      <w:r>
        <w:rPr>
          <w:rFonts w:hint="eastAsia" w:eastAsia="仿宋_GB2312"/>
          <w:sz w:val="32"/>
          <w:szCs w:val="32"/>
        </w:rPr>
        <w:t>79.4亿</w:t>
      </w:r>
      <w:r>
        <w:rPr>
          <w:rFonts w:eastAsia="仿宋_GB2312"/>
          <w:sz w:val="32"/>
          <w:szCs w:val="32"/>
        </w:rPr>
        <w:t>元</w:t>
      </w:r>
      <w:r>
        <w:rPr>
          <w:rFonts w:hint="eastAsia" w:eastAsia="仿宋_GB2312"/>
          <w:sz w:val="32"/>
          <w:szCs w:val="32"/>
        </w:rPr>
        <w:t>，增长8.5%</w:t>
      </w:r>
      <w:r>
        <w:rPr>
          <w:rFonts w:eastAsia="仿宋_GB2312"/>
          <w:sz w:val="32"/>
          <w:szCs w:val="32"/>
        </w:rPr>
        <w:t>；市</w:t>
      </w:r>
      <w:r>
        <w:rPr>
          <w:rFonts w:hint="eastAsia" w:eastAsia="仿宋_GB2312"/>
          <w:sz w:val="32"/>
          <w:szCs w:val="32"/>
        </w:rPr>
        <w:t>（</w:t>
      </w:r>
      <w:r>
        <w:rPr>
          <w:rFonts w:eastAsia="仿宋_GB2312"/>
          <w:sz w:val="32"/>
          <w:szCs w:val="32"/>
        </w:rPr>
        <w:t>地</w:t>
      </w:r>
      <w:r>
        <w:rPr>
          <w:rFonts w:hint="eastAsia" w:eastAsia="仿宋_GB2312"/>
          <w:sz w:val="32"/>
          <w:szCs w:val="32"/>
        </w:rPr>
        <w:t>）本</w:t>
      </w:r>
      <w:r>
        <w:rPr>
          <w:rFonts w:eastAsia="仿宋_GB2312"/>
          <w:sz w:val="32"/>
          <w:szCs w:val="32"/>
        </w:rPr>
        <w:t>级完成</w:t>
      </w:r>
      <w:r>
        <w:rPr>
          <w:rFonts w:hint="eastAsia" w:eastAsia="仿宋_GB2312"/>
          <w:sz w:val="32"/>
          <w:szCs w:val="32"/>
        </w:rPr>
        <w:t>556.7亿</w:t>
      </w:r>
      <w:r>
        <w:rPr>
          <w:rFonts w:eastAsia="仿宋_GB2312"/>
          <w:sz w:val="32"/>
          <w:szCs w:val="32"/>
        </w:rPr>
        <w:t>元，</w:t>
      </w:r>
      <w:r>
        <w:rPr>
          <w:rFonts w:hint="eastAsia" w:eastAsia="仿宋_GB2312"/>
          <w:sz w:val="32"/>
          <w:szCs w:val="32"/>
        </w:rPr>
        <w:t>增长78.5%；</w:t>
      </w:r>
      <w:r>
        <w:rPr>
          <w:rFonts w:eastAsia="仿宋_GB2312"/>
          <w:sz w:val="32"/>
          <w:szCs w:val="32"/>
        </w:rPr>
        <w:t>县</w:t>
      </w:r>
      <w:r>
        <w:rPr>
          <w:rFonts w:hint="eastAsia" w:eastAsia="仿宋_GB2312"/>
          <w:sz w:val="32"/>
          <w:szCs w:val="32"/>
        </w:rPr>
        <w:t>（</w:t>
      </w:r>
      <w:r>
        <w:rPr>
          <w:rFonts w:eastAsia="仿宋_GB2312"/>
          <w:sz w:val="32"/>
          <w:szCs w:val="32"/>
        </w:rPr>
        <w:t>市</w:t>
      </w:r>
      <w:r>
        <w:rPr>
          <w:rFonts w:hint="eastAsia" w:eastAsia="仿宋_GB2312"/>
          <w:sz w:val="32"/>
          <w:szCs w:val="32"/>
        </w:rPr>
        <w:t>）</w:t>
      </w:r>
      <w:r>
        <w:rPr>
          <w:rFonts w:eastAsia="仿宋_GB2312"/>
          <w:sz w:val="32"/>
          <w:szCs w:val="32"/>
        </w:rPr>
        <w:t>级完成</w:t>
      </w:r>
      <w:r>
        <w:rPr>
          <w:rFonts w:hint="eastAsia" w:eastAsia="仿宋_GB2312"/>
          <w:sz w:val="32"/>
          <w:szCs w:val="32"/>
        </w:rPr>
        <w:t>175.8</w:t>
      </w:r>
      <w:r>
        <w:rPr>
          <w:rFonts w:eastAsia="仿宋_GB2312"/>
          <w:sz w:val="32"/>
          <w:szCs w:val="32"/>
        </w:rPr>
        <w:t>亿元，</w:t>
      </w:r>
      <w:r>
        <w:rPr>
          <w:rFonts w:hint="eastAsia" w:eastAsia="仿宋_GB2312"/>
          <w:sz w:val="32"/>
          <w:szCs w:val="32"/>
        </w:rPr>
        <w:t>增长58.9%</w:t>
      </w:r>
      <w:r>
        <w:rPr>
          <w:rFonts w:eastAsia="仿宋_GB2312"/>
          <w:sz w:val="32"/>
          <w:szCs w:val="32"/>
        </w:rPr>
        <w:t>。</w:t>
      </w:r>
    </w:p>
    <w:p>
      <w:pPr>
        <w:snapToGrid/>
        <w:spacing w:line="640" w:lineRule="exact"/>
        <w:ind w:firstLine="640" w:firstLineChars="200"/>
        <w:contextualSpacing/>
        <w:rPr>
          <w:rFonts w:eastAsia="楷体_GB2312"/>
          <w:sz w:val="32"/>
          <w:szCs w:val="32"/>
        </w:rPr>
      </w:pPr>
      <w:r>
        <w:rPr>
          <w:rFonts w:eastAsia="楷体_GB2312"/>
          <w:sz w:val="32"/>
          <w:szCs w:val="32"/>
        </w:rPr>
        <w:t>（三）国有资本经营预算支出执行情况</w:t>
      </w:r>
    </w:p>
    <w:p>
      <w:pPr>
        <w:snapToGrid/>
        <w:spacing w:line="640" w:lineRule="exact"/>
        <w:ind w:firstLine="640" w:firstLineChars="200"/>
        <w:contextualSpacing/>
        <w:rPr>
          <w:rFonts w:eastAsia="仿宋_GB2312"/>
          <w:sz w:val="32"/>
          <w:szCs w:val="32"/>
        </w:rPr>
      </w:pPr>
      <w:r>
        <w:rPr>
          <w:rFonts w:eastAsia="仿宋_GB2312"/>
          <w:sz w:val="32"/>
          <w:szCs w:val="32"/>
        </w:rPr>
        <w:t>1至</w:t>
      </w:r>
      <w:r>
        <w:rPr>
          <w:rFonts w:hint="eastAsia" w:eastAsia="仿宋_GB2312"/>
          <w:sz w:val="32"/>
          <w:szCs w:val="32"/>
        </w:rPr>
        <w:t>11</w:t>
      </w:r>
      <w:r>
        <w:rPr>
          <w:rFonts w:eastAsia="仿宋_GB2312"/>
          <w:sz w:val="32"/>
          <w:szCs w:val="32"/>
        </w:rPr>
        <w:t>月全省地方国有资本经营预算支出完成</w:t>
      </w:r>
      <w:r>
        <w:rPr>
          <w:rFonts w:hint="eastAsia" w:eastAsia="仿宋_GB2312"/>
          <w:sz w:val="32"/>
          <w:szCs w:val="32"/>
        </w:rPr>
        <w:t>5.5</w:t>
      </w:r>
      <w:r>
        <w:rPr>
          <w:rFonts w:eastAsia="仿宋_GB2312"/>
          <w:sz w:val="32"/>
          <w:szCs w:val="32"/>
        </w:rPr>
        <w:t>亿元</w:t>
      </w:r>
      <w:r>
        <w:rPr>
          <w:rFonts w:hint="eastAsia" w:ascii="仿宋_GB2312" w:eastAsia="仿宋_GB2312"/>
          <w:sz w:val="32"/>
          <w:szCs w:val="32"/>
        </w:rPr>
        <w:t>，</w:t>
      </w:r>
      <w:r>
        <w:rPr>
          <w:rFonts w:hint="eastAsia" w:eastAsia="仿宋_GB2312"/>
          <w:sz w:val="32"/>
          <w:szCs w:val="32"/>
        </w:rPr>
        <w:t>下降0.2%。</w:t>
      </w:r>
      <w:r>
        <w:rPr>
          <w:rFonts w:eastAsia="仿宋_GB2312"/>
          <w:sz w:val="32"/>
          <w:szCs w:val="32"/>
        </w:rPr>
        <w:t>分级次看，省本级完成</w:t>
      </w:r>
      <w:r>
        <w:rPr>
          <w:rFonts w:hint="eastAsia" w:eastAsia="仿宋_GB2312"/>
          <w:sz w:val="32"/>
          <w:szCs w:val="32"/>
        </w:rPr>
        <w:t>268万</w:t>
      </w:r>
      <w:r>
        <w:rPr>
          <w:rFonts w:eastAsia="仿宋_GB2312"/>
          <w:sz w:val="32"/>
          <w:szCs w:val="32"/>
        </w:rPr>
        <w:t>元</w:t>
      </w:r>
      <w:r>
        <w:rPr>
          <w:rFonts w:hint="eastAsia" w:eastAsia="仿宋_GB2312"/>
          <w:sz w:val="32"/>
          <w:szCs w:val="32"/>
        </w:rPr>
        <w:t>，下降97.4%</w:t>
      </w:r>
      <w:r>
        <w:rPr>
          <w:rFonts w:eastAsia="仿宋_GB2312"/>
          <w:sz w:val="32"/>
          <w:szCs w:val="32"/>
        </w:rPr>
        <w:t>；市</w:t>
      </w:r>
      <w:r>
        <w:rPr>
          <w:rFonts w:hint="eastAsia" w:eastAsia="仿宋_GB2312"/>
          <w:sz w:val="32"/>
          <w:szCs w:val="32"/>
        </w:rPr>
        <w:t>（</w:t>
      </w:r>
      <w:r>
        <w:rPr>
          <w:rFonts w:eastAsia="仿宋_GB2312"/>
          <w:sz w:val="32"/>
          <w:szCs w:val="32"/>
        </w:rPr>
        <w:t>地</w:t>
      </w:r>
      <w:r>
        <w:rPr>
          <w:rFonts w:hint="eastAsia" w:eastAsia="仿宋_GB2312"/>
          <w:sz w:val="32"/>
          <w:szCs w:val="32"/>
        </w:rPr>
        <w:t>）本</w:t>
      </w:r>
      <w:r>
        <w:rPr>
          <w:rFonts w:eastAsia="仿宋_GB2312"/>
          <w:sz w:val="32"/>
          <w:szCs w:val="32"/>
        </w:rPr>
        <w:t>级完成</w:t>
      </w:r>
      <w:r>
        <w:rPr>
          <w:rFonts w:hint="eastAsia" w:eastAsia="仿宋_GB2312"/>
          <w:sz w:val="32"/>
          <w:szCs w:val="32"/>
        </w:rPr>
        <w:t>5.4亿</w:t>
      </w:r>
      <w:r>
        <w:rPr>
          <w:rFonts w:eastAsia="仿宋_GB2312"/>
          <w:sz w:val="32"/>
          <w:szCs w:val="32"/>
        </w:rPr>
        <w:t>元，</w:t>
      </w:r>
      <w:r>
        <w:rPr>
          <w:rFonts w:hint="eastAsia" w:eastAsia="仿宋_GB2312"/>
          <w:sz w:val="32"/>
          <w:szCs w:val="32"/>
        </w:rPr>
        <w:t>增长22.6%；</w:t>
      </w:r>
      <w:r>
        <w:rPr>
          <w:rFonts w:eastAsia="仿宋_GB2312"/>
          <w:sz w:val="32"/>
          <w:szCs w:val="32"/>
        </w:rPr>
        <w:t>县</w:t>
      </w:r>
      <w:r>
        <w:rPr>
          <w:rFonts w:hint="eastAsia" w:eastAsia="仿宋_GB2312"/>
          <w:sz w:val="32"/>
          <w:szCs w:val="32"/>
        </w:rPr>
        <w:t>（</w:t>
      </w:r>
      <w:r>
        <w:rPr>
          <w:rFonts w:eastAsia="仿宋_GB2312"/>
          <w:sz w:val="32"/>
          <w:szCs w:val="32"/>
        </w:rPr>
        <w:t>市</w:t>
      </w:r>
      <w:r>
        <w:rPr>
          <w:rFonts w:hint="eastAsia" w:eastAsia="仿宋_GB2312"/>
          <w:sz w:val="32"/>
          <w:szCs w:val="32"/>
        </w:rPr>
        <w:t>）</w:t>
      </w:r>
      <w:r>
        <w:rPr>
          <w:rFonts w:eastAsia="仿宋_GB2312"/>
          <w:sz w:val="32"/>
          <w:szCs w:val="32"/>
        </w:rPr>
        <w:t>级完成</w:t>
      </w:r>
      <w:r>
        <w:rPr>
          <w:rFonts w:hint="eastAsia" w:eastAsia="仿宋_GB2312"/>
          <w:sz w:val="32"/>
          <w:szCs w:val="32"/>
        </w:rPr>
        <w:t>262</w:t>
      </w:r>
      <w:r>
        <w:rPr>
          <w:rFonts w:eastAsia="仿宋_GB2312"/>
          <w:sz w:val="32"/>
          <w:szCs w:val="32"/>
        </w:rPr>
        <w:t>万元，</w:t>
      </w:r>
      <w:r>
        <w:rPr>
          <w:rFonts w:hint="eastAsia" w:eastAsia="仿宋_GB2312"/>
          <w:sz w:val="32"/>
          <w:szCs w:val="32"/>
        </w:rPr>
        <w:t>增长23.6</w:t>
      </w:r>
      <w:r>
        <w:rPr>
          <w:rFonts w:eastAsia="仿宋_GB2312"/>
          <w:sz w:val="32"/>
          <w:szCs w:val="32"/>
        </w:rPr>
        <w:t>%。</w:t>
      </w:r>
    </w:p>
    <w:p>
      <w:pPr>
        <w:snapToGrid/>
        <w:spacing w:line="640" w:lineRule="exact"/>
        <w:ind w:firstLine="640" w:firstLineChars="200"/>
        <w:contextualSpacing/>
        <w:rPr>
          <w:rFonts w:eastAsia="仿宋_GB2312"/>
          <w:sz w:val="32"/>
          <w:szCs w:val="32"/>
        </w:rPr>
      </w:pPr>
      <w:bookmarkStart w:id="0" w:name="_GoBack"/>
      <w:bookmarkEnd w:id="0"/>
    </w:p>
    <w:p>
      <w:pPr>
        <w:tabs>
          <w:tab w:val="left" w:pos="1418"/>
        </w:tabs>
        <w:snapToGrid/>
        <w:spacing w:line="640" w:lineRule="exact"/>
        <w:ind w:firstLine="640" w:firstLineChars="200"/>
        <w:contextualSpacing/>
        <w:jc w:val="left"/>
        <w:rPr>
          <w:rFonts w:eastAsia="仿宋_GB2312"/>
          <w:spacing w:val="-20"/>
          <w:sz w:val="32"/>
          <w:szCs w:val="32"/>
        </w:rPr>
      </w:pPr>
      <w:r>
        <w:rPr>
          <w:rFonts w:eastAsia="仿宋_GB2312"/>
          <w:sz w:val="32"/>
          <w:szCs w:val="32"/>
        </w:rPr>
        <w:t>附件：</w:t>
      </w:r>
      <w:r>
        <w:rPr>
          <w:rFonts w:eastAsia="仿宋_GB2312"/>
          <w:spacing w:val="-20"/>
          <w:sz w:val="32"/>
          <w:szCs w:val="32"/>
        </w:rPr>
        <w:t>1. 全省20</w:t>
      </w:r>
      <w:r>
        <w:rPr>
          <w:rFonts w:hint="eastAsia" w:eastAsia="仿宋_GB2312"/>
          <w:spacing w:val="-20"/>
          <w:sz w:val="32"/>
          <w:szCs w:val="32"/>
        </w:rPr>
        <w:t>20</w:t>
      </w:r>
      <w:r>
        <w:rPr>
          <w:rFonts w:eastAsia="仿宋_GB2312"/>
          <w:spacing w:val="-20"/>
          <w:sz w:val="32"/>
          <w:szCs w:val="32"/>
        </w:rPr>
        <w:t>年</w:t>
      </w:r>
      <w:r>
        <w:rPr>
          <w:rFonts w:hint="eastAsia" w:eastAsia="仿宋_GB2312"/>
          <w:spacing w:val="-20"/>
          <w:sz w:val="32"/>
          <w:szCs w:val="32"/>
        </w:rPr>
        <w:t>1-11</w:t>
      </w:r>
      <w:r>
        <w:rPr>
          <w:rFonts w:eastAsia="仿宋_GB2312"/>
          <w:spacing w:val="-20"/>
          <w:sz w:val="32"/>
          <w:szCs w:val="32"/>
        </w:rPr>
        <w:t>月收入情况表</w:t>
      </w:r>
    </w:p>
    <w:p>
      <w:pPr>
        <w:snapToGrid/>
        <w:spacing w:line="640" w:lineRule="exact"/>
        <w:ind w:firstLine="630"/>
        <w:contextualSpacing/>
        <w:rPr>
          <w:rFonts w:eastAsia="仿宋_GB2312"/>
          <w:spacing w:val="-20"/>
          <w:sz w:val="32"/>
          <w:szCs w:val="32"/>
        </w:rPr>
      </w:pPr>
      <w:r>
        <w:rPr>
          <w:rFonts w:eastAsia="仿宋_GB2312"/>
          <w:spacing w:val="-20"/>
          <w:sz w:val="32"/>
          <w:szCs w:val="32"/>
        </w:rPr>
        <w:t xml:space="preserve">        2. 全省20</w:t>
      </w:r>
      <w:r>
        <w:rPr>
          <w:rFonts w:hint="eastAsia" w:eastAsia="仿宋_GB2312"/>
          <w:spacing w:val="-20"/>
          <w:sz w:val="32"/>
          <w:szCs w:val="32"/>
        </w:rPr>
        <w:t>20</w:t>
      </w:r>
      <w:r>
        <w:rPr>
          <w:rFonts w:eastAsia="仿宋_GB2312"/>
          <w:spacing w:val="-20"/>
          <w:sz w:val="32"/>
          <w:szCs w:val="32"/>
        </w:rPr>
        <w:t>年</w:t>
      </w:r>
      <w:r>
        <w:rPr>
          <w:rFonts w:hint="eastAsia" w:eastAsia="仿宋_GB2312"/>
          <w:spacing w:val="-20"/>
          <w:sz w:val="32"/>
          <w:szCs w:val="32"/>
        </w:rPr>
        <w:t>1-11</w:t>
      </w:r>
      <w:r>
        <w:rPr>
          <w:rFonts w:eastAsia="仿宋_GB2312"/>
          <w:spacing w:val="-20"/>
          <w:sz w:val="32"/>
          <w:szCs w:val="32"/>
        </w:rPr>
        <w:t>月支出情况表</w:t>
      </w:r>
    </w:p>
    <w:p>
      <w:pPr>
        <w:snapToGrid/>
        <w:spacing w:line="640" w:lineRule="exact"/>
        <w:ind w:left="1785" w:leftChars="205" w:hanging="1170" w:hangingChars="418"/>
        <w:contextualSpacing/>
        <w:rPr>
          <w:rFonts w:eastAsia="仿宋_GB2312"/>
          <w:spacing w:val="-20"/>
          <w:sz w:val="32"/>
          <w:szCs w:val="32"/>
        </w:rPr>
      </w:pPr>
      <w:r>
        <w:rPr>
          <w:rFonts w:eastAsia="仿宋_GB2312"/>
          <w:spacing w:val="-20"/>
          <w:sz w:val="32"/>
          <w:szCs w:val="32"/>
        </w:rPr>
        <w:t xml:space="preserve">        3. 市(地)20</w:t>
      </w:r>
      <w:r>
        <w:rPr>
          <w:rFonts w:hint="eastAsia" w:eastAsia="仿宋_GB2312"/>
          <w:spacing w:val="-20"/>
          <w:sz w:val="32"/>
          <w:szCs w:val="32"/>
        </w:rPr>
        <w:t>20</w:t>
      </w:r>
      <w:r>
        <w:rPr>
          <w:rFonts w:eastAsia="仿宋_GB2312"/>
          <w:spacing w:val="-20"/>
          <w:sz w:val="32"/>
          <w:szCs w:val="32"/>
        </w:rPr>
        <w:t>年</w:t>
      </w:r>
      <w:r>
        <w:rPr>
          <w:rFonts w:hint="eastAsia" w:eastAsia="仿宋_GB2312"/>
          <w:spacing w:val="-20"/>
          <w:sz w:val="32"/>
          <w:szCs w:val="32"/>
        </w:rPr>
        <w:t>1-11</w:t>
      </w:r>
      <w:r>
        <w:rPr>
          <w:rFonts w:eastAsia="仿宋_GB2312"/>
          <w:spacing w:val="-20"/>
          <w:sz w:val="32"/>
          <w:szCs w:val="32"/>
        </w:rPr>
        <w:t>月一般公共预算收入增幅排序表</w:t>
      </w:r>
    </w:p>
    <w:p>
      <w:pPr>
        <w:snapToGrid/>
        <w:spacing w:line="640" w:lineRule="exact"/>
        <w:ind w:left="1789" w:leftChars="520" w:hanging="229" w:hangingChars="82"/>
        <w:contextualSpacing/>
        <w:rPr>
          <w:rFonts w:eastAsia="仿宋_GB2312"/>
          <w:spacing w:val="-20"/>
          <w:sz w:val="32"/>
          <w:szCs w:val="32"/>
        </w:rPr>
      </w:pPr>
      <w:r>
        <w:rPr>
          <w:rFonts w:eastAsia="仿宋_GB2312"/>
          <w:spacing w:val="-20"/>
          <w:sz w:val="32"/>
          <w:szCs w:val="32"/>
        </w:rPr>
        <w:t xml:space="preserve">4. </w:t>
      </w:r>
      <w:r>
        <w:rPr>
          <w:rFonts w:eastAsia="仿宋_GB2312"/>
          <w:spacing w:val="-20"/>
          <w:w w:val="95"/>
          <w:sz w:val="32"/>
          <w:szCs w:val="32"/>
        </w:rPr>
        <w:t>市(地)本级20</w:t>
      </w:r>
      <w:r>
        <w:rPr>
          <w:rFonts w:hint="eastAsia" w:eastAsia="仿宋_GB2312"/>
          <w:spacing w:val="-20"/>
          <w:w w:val="95"/>
          <w:sz w:val="32"/>
          <w:szCs w:val="32"/>
        </w:rPr>
        <w:t>20</w:t>
      </w:r>
      <w:r>
        <w:rPr>
          <w:rFonts w:eastAsia="仿宋_GB2312"/>
          <w:spacing w:val="-20"/>
          <w:w w:val="95"/>
          <w:sz w:val="32"/>
          <w:szCs w:val="32"/>
        </w:rPr>
        <w:t>年</w:t>
      </w:r>
      <w:r>
        <w:rPr>
          <w:rFonts w:hint="eastAsia" w:eastAsia="仿宋_GB2312"/>
          <w:spacing w:val="-20"/>
          <w:w w:val="95"/>
          <w:sz w:val="32"/>
          <w:szCs w:val="32"/>
        </w:rPr>
        <w:t>1-11</w:t>
      </w:r>
      <w:r>
        <w:rPr>
          <w:rFonts w:eastAsia="仿宋_GB2312"/>
          <w:spacing w:val="-20"/>
          <w:w w:val="95"/>
          <w:sz w:val="32"/>
          <w:szCs w:val="32"/>
        </w:rPr>
        <w:t>月一般公共预算收入增幅排序表</w:t>
      </w:r>
    </w:p>
    <w:p>
      <w:pPr>
        <w:snapToGrid/>
        <w:spacing w:line="640" w:lineRule="exact"/>
        <w:ind w:left="1741" w:leftChars="207" w:hanging="1120" w:hangingChars="400"/>
        <w:contextualSpacing/>
        <w:rPr>
          <w:rFonts w:eastAsia="仿宋_GB2312"/>
          <w:spacing w:val="-20"/>
          <w:sz w:val="32"/>
          <w:szCs w:val="32"/>
        </w:rPr>
      </w:pPr>
      <w:r>
        <w:rPr>
          <w:rFonts w:eastAsia="仿宋_GB2312"/>
          <w:spacing w:val="-20"/>
          <w:sz w:val="32"/>
          <w:szCs w:val="32"/>
        </w:rPr>
        <w:t xml:space="preserve">        5. 县(市)级20</w:t>
      </w:r>
      <w:r>
        <w:rPr>
          <w:rFonts w:hint="eastAsia" w:eastAsia="仿宋_GB2312"/>
          <w:spacing w:val="-20"/>
          <w:sz w:val="32"/>
          <w:szCs w:val="32"/>
        </w:rPr>
        <w:t>20</w:t>
      </w:r>
      <w:r>
        <w:rPr>
          <w:rFonts w:eastAsia="仿宋_GB2312"/>
          <w:spacing w:val="-20"/>
          <w:sz w:val="32"/>
          <w:szCs w:val="32"/>
        </w:rPr>
        <w:t>年</w:t>
      </w:r>
      <w:r>
        <w:rPr>
          <w:rFonts w:hint="eastAsia" w:eastAsia="仿宋_GB2312"/>
          <w:spacing w:val="-20"/>
          <w:sz w:val="32"/>
          <w:szCs w:val="32"/>
        </w:rPr>
        <w:t>1-11</w:t>
      </w:r>
      <w:r>
        <w:rPr>
          <w:rFonts w:eastAsia="仿宋_GB2312"/>
          <w:spacing w:val="-20"/>
          <w:sz w:val="32"/>
          <w:szCs w:val="32"/>
        </w:rPr>
        <w:t>月一般公共预算收入增幅排序表</w:t>
      </w:r>
    </w:p>
    <w:p>
      <w:pPr>
        <w:snapToGrid/>
        <w:spacing w:line="640" w:lineRule="exact"/>
        <w:ind w:left="1741" w:leftChars="207" w:hanging="1120" w:hangingChars="400"/>
        <w:contextualSpacing/>
        <w:rPr>
          <w:rFonts w:eastAsia="仿宋_GB2312"/>
          <w:spacing w:val="-20"/>
          <w:sz w:val="32"/>
          <w:szCs w:val="32"/>
        </w:rPr>
      </w:pPr>
    </w:p>
    <w:sectPr>
      <w:headerReference r:id="rId4" w:type="default"/>
      <w:footerReference r:id="rId5" w:type="default"/>
      <w:footerReference r:id="rId6" w:type="even"/>
      <w:footnotePr>
        <w:numFmt w:val="decimalEnclosedCircleChinese"/>
      </w:footnotePr>
      <w:type w:val="continuous"/>
      <w:pgSz w:w="11907" w:h="16840"/>
      <w:pgMar w:top="2268" w:right="1418" w:bottom="1701" w:left="1701" w:header="737" w:footer="907" w:gutter="0"/>
      <w:cols w:space="720" w:num="1"/>
      <w:docGrid w:type="linesAndChar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小标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9"/>
        </w:rPr>
        <w:footnoteRef/>
      </w:r>
      <w:r>
        <w:rPr>
          <w:rFonts w:hint="eastAsia" w:ascii="仿宋_GB2312" w:eastAsia="仿宋_GB2312" w:cs="微软雅黑"/>
          <w:kern w:val="0"/>
          <w:lang w:val="zh-CN"/>
        </w:rPr>
        <w:t>税务局口径地方级税收收入下降13.8%，双方增幅差异是由</w:t>
      </w:r>
      <w:r>
        <w:rPr>
          <w:rFonts w:hint="eastAsia" w:ascii="仿宋_GB2312" w:eastAsia="仿宋_GB2312"/>
        </w:rPr>
        <w:t>财政部和国家税务总局对收入统计时间节点规定不同</w:t>
      </w:r>
      <w:r>
        <w:rPr>
          <w:rFonts w:hint="eastAsia" w:ascii="仿宋_GB2312" w:eastAsia="仿宋_GB2312" w:cs="微软雅黑"/>
          <w:kern w:val="0"/>
          <w:lang w:val="zh-CN"/>
        </w:rPr>
        <w:t>等因素导致。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HorizontalSpacing w:val="150"/>
  <w:drawingGridVerticalSpacing w:val="623"/>
  <w:displayHorizontalDrawingGridEvery w:val="2"/>
  <w:characterSpacingControl w:val="compressPunctuation"/>
  <w:doNotValidateAgainstSchema/>
  <w:doNotDemarcateInvalidXml/>
  <w:footnotePr>
    <w:numFmt w:val="decimalEnclosedCircleChinese"/>
  </w:footnotePr>
  <w:compat>
    <w:spaceForUL/>
    <w:balanceSingleByteDoubleByteWidth/>
    <w:doNotLeaveBackslashAlone/>
    <w:ulTrailSpace/>
    <w:doNotExpandShiftReturn/>
    <w:useFELayout/>
    <w:compatSetting w:name="compatibilityMode" w:uri="http://schemas.microsoft.com/office/word" w:val="12"/>
  </w:compat>
  <w:rsids>
    <w:rsidRoot w:val="00172A27"/>
    <w:rsid w:val="00000359"/>
    <w:rsid w:val="00001353"/>
    <w:rsid w:val="00001FEF"/>
    <w:rsid w:val="00003ED6"/>
    <w:rsid w:val="00004916"/>
    <w:rsid w:val="0000517B"/>
    <w:rsid w:val="00007ED2"/>
    <w:rsid w:val="00010219"/>
    <w:rsid w:val="00011B0B"/>
    <w:rsid w:val="000140A3"/>
    <w:rsid w:val="00015FCD"/>
    <w:rsid w:val="0001633C"/>
    <w:rsid w:val="00020F43"/>
    <w:rsid w:val="000213DD"/>
    <w:rsid w:val="000216B0"/>
    <w:rsid w:val="00021B66"/>
    <w:rsid w:val="00023CEA"/>
    <w:rsid w:val="000245A4"/>
    <w:rsid w:val="00026369"/>
    <w:rsid w:val="000263EA"/>
    <w:rsid w:val="00027A25"/>
    <w:rsid w:val="00027E0B"/>
    <w:rsid w:val="0003179D"/>
    <w:rsid w:val="000328E8"/>
    <w:rsid w:val="00034206"/>
    <w:rsid w:val="00034856"/>
    <w:rsid w:val="00035679"/>
    <w:rsid w:val="00036C8B"/>
    <w:rsid w:val="00037E80"/>
    <w:rsid w:val="00040671"/>
    <w:rsid w:val="00040BC7"/>
    <w:rsid w:val="00041A71"/>
    <w:rsid w:val="00041B24"/>
    <w:rsid w:val="00041F63"/>
    <w:rsid w:val="00042BD7"/>
    <w:rsid w:val="00044884"/>
    <w:rsid w:val="0005020F"/>
    <w:rsid w:val="00052F26"/>
    <w:rsid w:val="00053EB5"/>
    <w:rsid w:val="0005539E"/>
    <w:rsid w:val="0005698F"/>
    <w:rsid w:val="0005752E"/>
    <w:rsid w:val="000600E9"/>
    <w:rsid w:val="00060D8C"/>
    <w:rsid w:val="000618F8"/>
    <w:rsid w:val="0006267C"/>
    <w:rsid w:val="00063333"/>
    <w:rsid w:val="00064389"/>
    <w:rsid w:val="00065172"/>
    <w:rsid w:val="00065712"/>
    <w:rsid w:val="0006597E"/>
    <w:rsid w:val="00065C5B"/>
    <w:rsid w:val="00066E39"/>
    <w:rsid w:val="00067040"/>
    <w:rsid w:val="00072B04"/>
    <w:rsid w:val="00072FBF"/>
    <w:rsid w:val="0007398E"/>
    <w:rsid w:val="00073F31"/>
    <w:rsid w:val="00076380"/>
    <w:rsid w:val="000777E7"/>
    <w:rsid w:val="00080029"/>
    <w:rsid w:val="00080C09"/>
    <w:rsid w:val="000826BB"/>
    <w:rsid w:val="0008295B"/>
    <w:rsid w:val="00082B28"/>
    <w:rsid w:val="00085152"/>
    <w:rsid w:val="000857E1"/>
    <w:rsid w:val="000859F9"/>
    <w:rsid w:val="00086BFB"/>
    <w:rsid w:val="00087891"/>
    <w:rsid w:val="00087FC1"/>
    <w:rsid w:val="0009075A"/>
    <w:rsid w:val="00091A35"/>
    <w:rsid w:val="00092AB9"/>
    <w:rsid w:val="000935FA"/>
    <w:rsid w:val="000941E9"/>
    <w:rsid w:val="000945B4"/>
    <w:rsid w:val="000945D9"/>
    <w:rsid w:val="0009692E"/>
    <w:rsid w:val="000A004F"/>
    <w:rsid w:val="000A4D85"/>
    <w:rsid w:val="000A4DC9"/>
    <w:rsid w:val="000A52FC"/>
    <w:rsid w:val="000A5DAA"/>
    <w:rsid w:val="000A5E38"/>
    <w:rsid w:val="000A6302"/>
    <w:rsid w:val="000A65B7"/>
    <w:rsid w:val="000A710B"/>
    <w:rsid w:val="000A7665"/>
    <w:rsid w:val="000B0A6D"/>
    <w:rsid w:val="000B274C"/>
    <w:rsid w:val="000B37D3"/>
    <w:rsid w:val="000B4032"/>
    <w:rsid w:val="000B4257"/>
    <w:rsid w:val="000B4259"/>
    <w:rsid w:val="000B5257"/>
    <w:rsid w:val="000B586C"/>
    <w:rsid w:val="000B65B6"/>
    <w:rsid w:val="000B787B"/>
    <w:rsid w:val="000C0D46"/>
    <w:rsid w:val="000C0D47"/>
    <w:rsid w:val="000C1019"/>
    <w:rsid w:val="000C25A4"/>
    <w:rsid w:val="000C2D7F"/>
    <w:rsid w:val="000C3694"/>
    <w:rsid w:val="000C384D"/>
    <w:rsid w:val="000C3A0C"/>
    <w:rsid w:val="000C45CC"/>
    <w:rsid w:val="000C5F0C"/>
    <w:rsid w:val="000C6E50"/>
    <w:rsid w:val="000C77D6"/>
    <w:rsid w:val="000D14D9"/>
    <w:rsid w:val="000D4436"/>
    <w:rsid w:val="000D5537"/>
    <w:rsid w:val="000D6A48"/>
    <w:rsid w:val="000E2A15"/>
    <w:rsid w:val="000E3718"/>
    <w:rsid w:val="000E4B4F"/>
    <w:rsid w:val="000F0024"/>
    <w:rsid w:val="000F038D"/>
    <w:rsid w:val="000F0BAC"/>
    <w:rsid w:val="000F1823"/>
    <w:rsid w:val="000F190C"/>
    <w:rsid w:val="000F1CA7"/>
    <w:rsid w:val="000F29C4"/>
    <w:rsid w:val="000F32CC"/>
    <w:rsid w:val="000F3776"/>
    <w:rsid w:val="000F3F94"/>
    <w:rsid w:val="000F43F8"/>
    <w:rsid w:val="000F4557"/>
    <w:rsid w:val="000F6931"/>
    <w:rsid w:val="000F7285"/>
    <w:rsid w:val="000F7DB2"/>
    <w:rsid w:val="00100E37"/>
    <w:rsid w:val="00101AA2"/>
    <w:rsid w:val="001041D1"/>
    <w:rsid w:val="0010485E"/>
    <w:rsid w:val="0010494B"/>
    <w:rsid w:val="00104BD1"/>
    <w:rsid w:val="0010721D"/>
    <w:rsid w:val="00107CDD"/>
    <w:rsid w:val="00107E59"/>
    <w:rsid w:val="00110B76"/>
    <w:rsid w:val="001118F2"/>
    <w:rsid w:val="00111E6A"/>
    <w:rsid w:val="00112409"/>
    <w:rsid w:val="0011331E"/>
    <w:rsid w:val="00115695"/>
    <w:rsid w:val="00115D77"/>
    <w:rsid w:val="00123EFE"/>
    <w:rsid w:val="00124156"/>
    <w:rsid w:val="0013032C"/>
    <w:rsid w:val="00131766"/>
    <w:rsid w:val="00131959"/>
    <w:rsid w:val="00131BCC"/>
    <w:rsid w:val="00132F00"/>
    <w:rsid w:val="00134198"/>
    <w:rsid w:val="00134260"/>
    <w:rsid w:val="0013756C"/>
    <w:rsid w:val="00140847"/>
    <w:rsid w:val="00143645"/>
    <w:rsid w:val="00146C37"/>
    <w:rsid w:val="0015042B"/>
    <w:rsid w:val="00153A96"/>
    <w:rsid w:val="00153A9E"/>
    <w:rsid w:val="00160D04"/>
    <w:rsid w:val="001614BA"/>
    <w:rsid w:val="001622BD"/>
    <w:rsid w:val="001632CC"/>
    <w:rsid w:val="00163992"/>
    <w:rsid w:val="001645EB"/>
    <w:rsid w:val="00165666"/>
    <w:rsid w:val="00166265"/>
    <w:rsid w:val="001670D3"/>
    <w:rsid w:val="00167C57"/>
    <w:rsid w:val="0017058B"/>
    <w:rsid w:val="001720BE"/>
    <w:rsid w:val="00172529"/>
    <w:rsid w:val="00172A27"/>
    <w:rsid w:val="001733DE"/>
    <w:rsid w:val="00177BDD"/>
    <w:rsid w:val="001808D5"/>
    <w:rsid w:val="00181B99"/>
    <w:rsid w:val="001821DB"/>
    <w:rsid w:val="001824FF"/>
    <w:rsid w:val="00183BCC"/>
    <w:rsid w:val="001846A0"/>
    <w:rsid w:val="001848D8"/>
    <w:rsid w:val="0018592E"/>
    <w:rsid w:val="00192614"/>
    <w:rsid w:val="00196BEF"/>
    <w:rsid w:val="00197391"/>
    <w:rsid w:val="001A003B"/>
    <w:rsid w:val="001A06DA"/>
    <w:rsid w:val="001A087D"/>
    <w:rsid w:val="001A29D7"/>
    <w:rsid w:val="001A4420"/>
    <w:rsid w:val="001A57D2"/>
    <w:rsid w:val="001A7469"/>
    <w:rsid w:val="001B02A8"/>
    <w:rsid w:val="001B09F7"/>
    <w:rsid w:val="001B0BE4"/>
    <w:rsid w:val="001B1A30"/>
    <w:rsid w:val="001B40D0"/>
    <w:rsid w:val="001C19EF"/>
    <w:rsid w:val="001C1AF6"/>
    <w:rsid w:val="001C335F"/>
    <w:rsid w:val="001C53B1"/>
    <w:rsid w:val="001D0AE9"/>
    <w:rsid w:val="001D0ED4"/>
    <w:rsid w:val="001D13EF"/>
    <w:rsid w:val="001D154B"/>
    <w:rsid w:val="001D2698"/>
    <w:rsid w:val="001D464B"/>
    <w:rsid w:val="001D52C8"/>
    <w:rsid w:val="001D6962"/>
    <w:rsid w:val="001D70C8"/>
    <w:rsid w:val="001E1BC2"/>
    <w:rsid w:val="001E23FB"/>
    <w:rsid w:val="001E3378"/>
    <w:rsid w:val="001E4718"/>
    <w:rsid w:val="001E49B7"/>
    <w:rsid w:val="001E4DE5"/>
    <w:rsid w:val="001E59A9"/>
    <w:rsid w:val="001E5DD0"/>
    <w:rsid w:val="001E6882"/>
    <w:rsid w:val="001E703E"/>
    <w:rsid w:val="001E70BE"/>
    <w:rsid w:val="001F05DC"/>
    <w:rsid w:val="001F0A79"/>
    <w:rsid w:val="001F0ACB"/>
    <w:rsid w:val="001F1787"/>
    <w:rsid w:val="001F6D3D"/>
    <w:rsid w:val="001F7528"/>
    <w:rsid w:val="001F7D0A"/>
    <w:rsid w:val="002019ED"/>
    <w:rsid w:val="00202DD0"/>
    <w:rsid w:val="002048F8"/>
    <w:rsid w:val="00205325"/>
    <w:rsid w:val="00212059"/>
    <w:rsid w:val="002132A0"/>
    <w:rsid w:val="0021391F"/>
    <w:rsid w:val="00213C50"/>
    <w:rsid w:val="00214150"/>
    <w:rsid w:val="002141C8"/>
    <w:rsid w:val="00214BE2"/>
    <w:rsid w:val="00214C38"/>
    <w:rsid w:val="002151BC"/>
    <w:rsid w:val="00215C11"/>
    <w:rsid w:val="00216B1C"/>
    <w:rsid w:val="00217AB5"/>
    <w:rsid w:val="00217AEE"/>
    <w:rsid w:val="002200CF"/>
    <w:rsid w:val="00220E7C"/>
    <w:rsid w:val="002217C0"/>
    <w:rsid w:val="00222C4C"/>
    <w:rsid w:val="0022333E"/>
    <w:rsid w:val="002244CD"/>
    <w:rsid w:val="00225D24"/>
    <w:rsid w:val="0022787E"/>
    <w:rsid w:val="002300C6"/>
    <w:rsid w:val="00230CD4"/>
    <w:rsid w:val="0023240A"/>
    <w:rsid w:val="00232E06"/>
    <w:rsid w:val="002331EA"/>
    <w:rsid w:val="00233ADD"/>
    <w:rsid w:val="00233D81"/>
    <w:rsid w:val="0023408B"/>
    <w:rsid w:val="0023469C"/>
    <w:rsid w:val="002363E7"/>
    <w:rsid w:val="0024006D"/>
    <w:rsid w:val="002414A3"/>
    <w:rsid w:val="00243146"/>
    <w:rsid w:val="00243E7E"/>
    <w:rsid w:val="00245A0F"/>
    <w:rsid w:val="00246CC0"/>
    <w:rsid w:val="002473E6"/>
    <w:rsid w:val="00247CF8"/>
    <w:rsid w:val="00251D5A"/>
    <w:rsid w:val="002523F5"/>
    <w:rsid w:val="00252E67"/>
    <w:rsid w:val="00253B3D"/>
    <w:rsid w:val="002540BC"/>
    <w:rsid w:val="002563A8"/>
    <w:rsid w:val="002563D8"/>
    <w:rsid w:val="002606BC"/>
    <w:rsid w:val="00260E86"/>
    <w:rsid w:val="002611C0"/>
    <w:rsid w:val="0026222B"/>
    <w:rsid w:val="00262984"/>
    <w:rsid w:val="002633F8"/>
    <w:rsid w:val="00263A50"/>
    <w:rsid w:val="00263B1C"/>
    <w:rsid w:val="00263FDD"/>
    <w:rsid w:val="002642C8"/>
    <w:rsid w:val="002650C4"/>
    <w:rsid w:val="00270EE4"/>
    <w:rsid w:val="0027282D"/>
    <w:rsid w:val="00273C5A"/>
    <w:rsid w:val="002752FD"/>
    <w:rsid w:val="00275CB8"/>
    <w:rsid w:val="00281247"/>
    <w:rsid w:val="00281DC9"/>
    <w:rsid w:val="00283147"/>
    <w:rsid w:val="00283617"/>
    <w:rsid w:val="00283B93"/>
    <w:rsid w:val="00284E14"/>
    <w:rsid w:val="00287290"/>
    <w:rsid w:val="00287F9C"/>
    <w:rsid w:val="00291703"/>
    <w:rsid w:val="002919B5"/>
    <w:rsid w:val="0029216F"/>
    <w:rsid w:val="00292C8B"/>
    <w:rsid w:val="0029390B"/>
    <w:rsid w:val="00295D32"/>
    <w:rsid w:val="002966B5"/>
    <w:rsid w:val="00297878"/>
    <w:rsid w:val="002A3985"/>
    <w:rsid w:val="002A42A0"/>
    <w:rsid w:val="002A5A65"/>
    <w:rsid w:val="002A64C1"/>
    <w:rsid w:val="002A661C"/>
    <w:rsid w:val="002A691B"/>
    <w:rsid w:val="002B0E7D"/>
    <w:rsid w:val="002B1242"/>
    <w:rsid w:val="002B1751"/>
    <w:rsid w:val="002B20D5"/>
    <w:rsid w:val="002B2D10"/>
    <w:rsid w:val="002B5A99"/>
    <w:rsid w:val="002B7741"/>
    <w:rsid w:val="002C2032"/>
    <w:rsid w:val="002C2502"/>
    <w:rsid w:val="002C252E"/>
    <w:rsid w:val="002C255E"/>
    <w:rsid w:val="002C2635"/>
    <w:rsid w:val="002C3445"/>
    <w:rsid w:val="002C6C8D"/>
    <w:rsid w:val="002D0003"/>
    <w:rsid w:val="002D153E"/>
    <w:rsid w:val="002D1C27"/>
    <w:rsid w:val="002D24DF"/>
    <w:rsid w:val="002D27B7"/>
    <w:rsid w:val="002D29E3"/>
    <w:rsid w:val="002D2CD2"/>
    <w:rsid w:val="002D3FAE"/>
    <w:rsid w:val="002D4D67"/>
    <w:rsid w:val="002D5329"/>
    <w:rsid w:val="002D62A2"/>
    <w:rsid w:val="002D68BC"/>
    <w:rsid w:val="002D6DE0"/>
    <w:rsid w:val="002D74D7"/>
    <w:rsid w:val="002E0B35"/>
    <w:rsid w:val="002E0E3B"/>
    <w:rsid w:val="002E19EE"/>
    <w:rsid w:val="002E1CA4"/>
    <w:rsid w:val="002E1F7A"/>
    <w:rsid w:val="002E2285"/>
    <w:rsid w:val="002E3AAD"/>
    <w:rsid w:val="002E3CE0"/>
    <w:rsid w:val="002E4F61"/>
    <w:rsid w:val="002E6F51"/>
    <w:rsid w:val="002E70AC"/>
    <w:rsid w:val="002F0603"/>
    <w:rsid w:val="002F0FC4"/>
    <w:rsid w:val="002F1CB4"/>
    <w:rsid w:val="002F3F2E"/>
    <w:rsid w:val="002F69EC"/>
    <w:rsid w:val="002F6BBE"/>
    <w:rsid w:val="002F7566"/>
    <w:rsid w:val="002F7BE3"/>
    <w:rsid w:val="00304FA2"/>
    <w:rsid w:val="003059CC"/>
    <w:rsid w:val="00305DB5"/>
    <w:rsid w:val="003061B8"/>
    <w:rsid w:val="003063A4"/>
    <w:rsid w:val="003105F0"/>
    <w:rsid w:val="00311830"/>
    <w:rsid w:val="00315F34"/>
    <w:rsid w:val="003164C6"/>
    <w:rsid w:val="00316FCB"/>
    <w:rsid w:val="0032036C"/>
    <w:rsid w:val="003213A5"/>
    <w:rsid w:val="00322396"/>
    <w:rsid w:val="00322769"/>
    <w:rsid w:val="00323174"/>
    <w:rsid w:val="0032391C"/>
    <w:rsid w:val="003254D3"/>
    <w:rsid w:val="0032613A"/>
    <w:rsid w:val="00326904"/>
    <w:rsid w:val="00330F07"/>
    <w:rsid w:val="00331CBF"/>
    <w:rsid w:val="003331E7"/>
    <w:rsid w:val="00333817"/>
    <w:rsid w:val="00334C01"/>
    <w:rsid w:val="003351E0"/>
    <w:rsid w:val="00336049"/>
    <w:rsid w:val="00337A11"/>
    <w:rsid w:val="00341082"/>
    <w:rsid w:val="00341CCF"/>
    <w:rsid w:val="00343FE7"/>
    <w:rsid w:val="0034436A"/>
    <w:rsid w:val="0034472B"/>
    <w:rsid w:val="00344D8A"/>
    <w:rsid w:val="00345C8D"/>
    <w:rsid w:val="00345D10"/>
    <w:rsid w:val="0034609C"/>
    <w:rsid w:val="003462E7"/>
    <w:rsid w:val="00346F42"/>
    <w:rsid w:val="003478AC"/>
    <w:rsid w:val="003511EB"/>
    <w:rsid w:val="0035144A"/>
    <w:rsid w:val="00351F97"/>
    <w:rsid w:val="00352805"/>
    <w:rsid w:val="00353F4A"/>
    <w:rsid w:val="00355789"/>
    <w:rsid w:val="00356179"/>
    <w:rsid w:val="0035751D"/>
    <w:rsid w:val="00360092"/>
    <w:rsid w:val="0036296F"/>
    <w:rsid w:val="003633BA"/>
    <w:rsid w:val="00365CE2"/>
    <w:rsid w:val="003711F8"/>
    <w:rsid w:val="003719B5"/>
    <w:rsid w:val="00371BFA"/>
    <w:rsid w:val="003722EE"/>
    <w:rsid w:val="00373C47"/>
    <w:rsid w:val="0037566D"/>
    <w:rsid w:val="003756E5"/>
    <w:rsid w:val="00376962"/>
    <w:rsid w:val="003775C0"/>
    <w:rsid w:val="00380EAA"/>
    <w:rsid w:val="00381068"/>
    <w:rsid w:val="00381734"/>
    <w:rsid w:val="00381FA5"/>
    <w:rsid w:val="003826AE"/>
    <w:rsid w:val="00383042"/>
    <w:rsid w:val="003834DE"/>
    <w:rsid w:val="003835BD"/>
    <w:rsid w:val="003919FE"/>
    <w:rsid w:val="0039480A"/>
    <w:rsid w:val="00396E69"/>
    <w:rsid w:val="0039756B"/>
    <w:rsid w:val="003A016A"/>
    <w:rsid w:val="003A1580"/>
    <w:rsid w:val="003A1680"/>
    <w:rsid w:val="003A19B2"/>
    <w:rsid w:val="003A1DEC"/>
    <w:rsid w:val="003A46BE"/>
    <w:rsid w:val="003A4C1B"/>
    <w:rsid w:val="003B2881"/>
    <w:rsid w:val="003B36C3"/>
    <w:rsid w:val="003B372F"/>
    <w:rsid w:val="003B567E"/>
    <w:rsid w:val="003B582B"/>
    <w:rsid w:val="003C1F74"/>
    <w:rsid w:val="003C22F4"/>
    <w:rsid w:val="003C36B3"/>
    <w:rsid w:val="003C47FC"/>
    <w:rsid w:val="003C5CC2"/>
    <w:rsid w:val="003C6F7D"/>
    <w:rsid w:val="003D07B1"/>
    <w:rsid w:val="003D3B34"/>
    <w:rsid w:val="003D3D61"/>
    <w:rsid w:val="003D4A50"/>
    <w:rsid w:val="003D61DA"/>
    <w:rsid w:val="003D67C6"/>
    <w:rsid w:val="003D6E04"/>
    <w:rsid w:val="003E0FBB"/>
    <w:rsid w:val="003E13A8"/>
    <w:rsid w:val="003E1E2E"/>
    <w:rsid w:val="003E227E"/>
    <w:rsid w:val="003E3B22"/>
    <w:rsid w:val="003E4D25"/>
    <w:rsid w:val="003E7142"/>
    <w:rsid w:val="003E7348"/>
    <w:rsid w:val="003E7B2C"/>
    <w:rsid w:val="003F0B40"/>
    <w:rsid w:val="003F268C"/>
    <w:rsid w:val="003F59B4"/>
    <w:rsid w:val="003F6723"/>
    <w:rsid w:val="003F73A1"/>
    <w:rsid w:val="00404D8D"/>
    <w:rsid w:val="00405E02"/>
    <w:rsid w:val="004104C9"/>
    <w:rsid w:val="00410BDA"/>
    <w:rsid w:val="00411067"/>
    <w:rsid w:val="00412494"/>
    <w:rsid w:val="00412763"/>
    <w:rsid w:val="00412DD1"/>
    <w:rsid w:val="00413CE2"/>
    <w:rsid w:val="004141C1"/>
    <w:rsid w:val="00414F40"/>
    <w:rsid w:val="004173A0"/>
    <w:rsid w:val="004174D9"/>
    <w:rsid w:val="0042109D"/>
    <w:rsid w:val="004221C7"/>
    <w:rsid w:val="004232FE"/>
    <w:rsid w:val="004259CA"/>
    <w:rsid w:val="00425B80"/>
    <w:rsid w:val="00433667"/>
    <w:rsid w:val="00433B14"/>
    <w:rsid w:val="00434609"/>
    <w:rsid w:val="004362A7"/>
    <w:rsid w:val="004372AF"/>
    <w:rsid w:val="00437C1B"/>
    <w:rsid w:val="00440185"/>
    <w:rsid w:val="004401F0"/>
    <w:rsid w:val="00440D4D"/>
    <w:rsid w:val="00440E50"/>
    <w:rsid w:val="0044265D"/>
    <w:rsid w:val="0044280E"/>
    <w:rsid w:val="00442DCF"/>
    <w:rsid w:val="00444634"/>
    <w:rsid w:val="00445FC2"/>
    <w:rsid w:val="0045038B"/>
    <w:rsid w:val="004503B5"/>
    <w:rsid w:val="00452206"/>
    <w:rsid w:val="0045339C"/>
    <w:rsid w:val="00453B37"/>
    <w:rsid w:val="00453B59"/>
    <w:rsid w:val="004572B3"/>
    <w:rsid w:val="00457D2E"/>
    <w:rsid w:val="00461277"/>
    <w:rsid w:val="00462D5D"/>
    <w:rsid w:val="0046397F"/>
    <w:rsid w:val="00470021"/>
    <w:rsid w:val="00471087"/>
    <w:rsid w:val="00471891"/>
    <w:rsid w:val="00471894"/>
    <w:rsid w:val="00471D3F"/>
    <w:rsid w:val="00472A12"/>
    <w:rsid w:val="00474657"/>
    <w:rsid w:val="00474EAC"/>
    <w:rsid w:val="004763A6"/>
    <w:rsid w:val="00476B83"/>
    <w:rsid w:val="00476E13"/>
    <w:rsid w:val="00477DE0"/>
    <w:rsid w:val="004807BD"/>
    <w:rsid w:val="00483325"/>
    <w:rsid w:val="0048368E"/>
    <w:rsid w:val="00484375"/>
    <w:rsid w:val="00487E44"/>
    <w:rsid w:val="00490308"/>
    <w:rsid w:val="004904FC"/>
    <w:rsid w:val="00490613"/>
    <w:rsid w:val="00490A30"/>
    <w:rsid w:val="00493034"/>
    <w:rsid w:val="004933E9"/>
    <w:rsid w:val="00493773"/>
    <w:rsid w:val="00493AE5"/>
    <w:rsid w:val="004954D5"/>
    <w:rsid w:val="004959F5"/>
    <w:rsid w:val="00495AC6"/>
    <w:rsid w:val="0049707D"/>
    <w:rsid w:val="004970F4"/>
    <w:rsid w:val="0049794B"/>
    <w:rsid w:val="00497C66"/>
    <w:rsid w:val="004A05DD"/>
    <w:rsid w:val="004A0E5A"/>
    <w:rsid w:val="004A0F27"/>
    <w:rsid w:val="004A1BAA"/>
    <w:rsid w:val="004A286C"/>
    <w:rsid w:val="004A2DB9"/>
    <w:rsid w:val="004A6E2B"/>
    <w:rsid w:val="004A7467"/>
    <w:rsid w:val="004B0418"/>
    <w:rsid w:val="004B0621"/>
    <w:rsid w:val="004B176A"/>
    <w:rsid w:val="004B1B2B"/>
    <w:rsid w:val="004B1CC0"/>
    <w:rsid w:val="004B437D"/>
    <w:rsid w:val="004B482C"/>
    <w:rsid w:val="004B55F2"/>
    <w:rsid w:val="004B5D3D"/>
    <w:rsid w:val="004B654B"/>
    <w:rsid w:val="004B68AA"/>
    <w:rsid w:val="004B7BA9"/>
    <w:rsid w:val="004C07C4"/>
    <w:rsid w:val="004C1AD4"/>
    <w:rsid w:val="004C1AD9"/>
    <w:rsid w:val="004C286B"/>
    <w:rsid w:val="004C44A9"/>
    <w:rsid w:val="004C4818"/>
    <w:rsid w:val="004C51F3"/>
    <w:rsid w:val="004C5D19"/>
    <w:rsid w:val="004D29AA"/>
    <w:rsid w:val="004D2B8C"/>
    <w:rsid w:val="004D77A2"/>
    <w:rsid w:val="004D79B0"/>
    <w:rsid w:val="004D7E5A"/>
    <w:rsid w:val="004E0EF2"/>
    <w:rsid w:val="004E196D"/>
    <w:rsid w:val="004E1C19"/>
    <w:rsid w:val="004E1F4A"/>
    <w:rsid w:val="004E2C9B"/>
    <w:rsid w:val="004E41F7"/>
    <w:rsid w:val="004E44D9"/>
    <w:rsid w:val="004F0C58"/>
    <w:rsid w:val="004F3200"/>
    <w:rsid w:val="004F3A28"/>
    <w:rsid w:val="004F421B"/>
    <w:rsid w:val="004F533A"/>
    <w:rsid w:val="004F5E68"/>
    <w:rsid w:val="004F600E"/>
    <w:rsid w:val="004F6C61"/>
    <w:rsid w:val="004F6DA9"/>
    <w:rsid w:val="004F71A9"/>
    <w:rsid w:val="004F7701"/>
    <w:rsid w:val="004F7BD8"/>
    <w:rsid w:val="004F7D37"/>
    <w:rsid w:val="00500708"/>
    <w:rsid w:val="00503048"/>
    <w:rsid w:val="00504DF6"/>
    <w:rsid w:val="00505DBB"/>
    <w:rsid w:val="00510304"/>
    <w:rsid w:val="005110DE"/>
    <w:rsid w:val="00511BFC"/>
    <w:rsid w:val="00512506"/>
    <w:rsid w:val="005128F5"/>
    <w:rsid w:val="005131AD"/>
    <w:rsid w:val="005138F5"/>
    <w:rsid w:val="005177D2"/>
    <w:rsid w:val="00517AA8"/>
    <w:rsid w:val="00520076"/>
    <w:rsid w:val="0052241B"/>
    <w:rsid w:val="005230C6"/>
    <w:rsid w:val="00525E43"/>
    <w:rsid w:val="00525ED5"/>
    <w:rsid w:val="00526AC4"/>
    <w:rsid w:val="00527147"/>
    <w:rsid w:val="00527399"/>
    <w:rsid w:val="00527538"/>
    <w:rsid w:val="0053044B"/>
    <w:rsid w:val="005308E9"/>
    <w:rsid w:val="005331C6"/>
    <w:rsid w:val="005349EF"/>
    <w:rsid w:val="00534A5D"/>
    <w:rsid w:val="00536016"/>
    <w:rsid w:val="00540F03"/>
    <w:rsid w:val="00541170"/>
    <w:rsid w:val="005416C7"/>
    <w:rsid w:val="00542A6F"/>
    <w:rsid w:val="005444ED"/>
    <w:rsid w:val="005446D1"/>
    <w:rsid w:val="00544D10"/>
    <w:rsid w:val="00544EC1"/>
    <w:rsid w:val="0054508F"/>
    <w:rsid w:val="00547B32"/>
    <w:rsid w:val="00550C95"/>
    <w:rsid w:val="00550C9F"/>
    <w:rsid w:val="0055200E"/>
    <w:rsid w:val="005520C0"/>
    <w:rsid w:val="0055295D"/>
    <w:rsid w:val="0055379D"/>
    <w:rsid w:val="00554B6D"/>
    <w:rsid w:val="00554FE8"/>
    <w:rsid w:val="00555A5D"/>
    <w:rsid w:val="00556C22"/>
    <w:rsid w:val="005577B2"/>
    <w:rsid w:val="00560107"/>
    <w:rsid w:val="00561669"/>
    <w:rsid w:val="0056236F"/>
    <w:rsid w:val="00562EDA"/>
    <w:rsid w:val="00564108"/>
    <w:rsid w:val="00567ADF"/>
    <w:rsid w:val="00570944"/>
    <w:rsid w:val="00570D0A"/>
    <w:rsid w:val="0057274F"/>
    <w:rsid w:val="005729AE"/>
    <w:rsid w:val="005737F4"/>
    <w:rsid w:val="00580068"/>
    <w:rsid w:val="0058008A"/>
    <w:rsid w:val="00580E2B"/>
    <w:rsid w:val="005821F3"/>
    <w:rsid w:val="00582F2E"/>
    <w:rsid w:val="00584395"/>
    <w:rsid w:val="005843F0"/>
    <w:rsid w:val="0058524F"/>
    <w:rsid w:val="005860A1"/>
    <w:rsid w:val="00586CAF"/>
    <w:rsid w:val="0058762A"/>
    <w:rsid w:val="005877BD"/>
    <w:rsid w:val="00592A67"/>
    <w:rsid w:val="00593D1B"/>
    <w:rsid w:val="00595EC0"/>
    <w:rsid w:val="005963B7"/>
    <w:rsid w:val="00597EF9"/>
    <w:rsid w:val="005A3622"/>
    <w:rsid w:val="005A62A7"/>
    <w:rsid w:val="005B2663"/>
    <w:rsid w:val="005B2C35"/>
    <w:rsid w:val="005B3347"/>
    <w:rsid w:val="005B47F5"/>
    <w:rsid w:val="005B5784"/>
    <w:rsid w:val="005B6187"/>
    <w:rsid w:val="005B6333"/>
    <w:rsid w:val="005B72A4"/>
    <w:rsid w:val="005B766A"/>
    <w:rsid w:val="005B7A38"/>
    <w:rsid w:val="005C0D76"/>
    <w:rsid w:val="005C1A14"/>
    <w:rsid w:val="005D07CE"/>
    <w:rsid w:val="005D0893"/>
    <w:rsid w:val="005D2A9A"/>
    <w:rsid w:val="005D419B"/>
    <w:rsid w:val="005D6879"/>
    <w:rsid w:val="005D7F73"/>
    <w:rsid w:val="005E200F"/>
    <w:rsid w:val="005E57EA"/>
    <w:rsid w:val="005E5B5A"/>
    <w:rsid w:val="005E5FC6"/>
    <w:rsid w:val="005E7980"/>
    <w:rsid w:val="005F13EF"/>
    <w:rsid w:val="005F1E0C"/>
    <w:rsid w:val="005F4B15"/>
    <w:rsid w:val="005F53A3"/>
    <w:rsid w:val="005F61AB"/>
    <w:rsid w:val="005F7DCC"/>
    <w:rsid w:val="00600823"/>
    <w:rsid w:val="0060095C"/>
    <w:rsid w:val="00600B60"/>
    <w:rsid w:val="00600F17"/>
    <w:rsid w:val="00604EB0"/>
    <w:rsid w:val="00605278"/>
    <w:rsid w:val="006067A4"/>
    <w:rsid w:val="00610DD1"/>
    <w:rsid w:val="00611EB9"/>
    <w:rsid w:val="00615425"/>
    <w:rsid w:val="00615654"/>
    <w:rsid w:val="00615EB1"/>
    <w:rsid w:val="00616711"/>
    <w:rsid w:val="00616ADD"/>
    <w:rsid w:val="00623353"/>
    <w:rsid w:val="00625A18"/>
    <w:rsid w:val="00626D86"/>
    <w:rsid w:val="00630680"/>
    <w:rsid w:val="00630936"/>
    <w:rsid w:val="00631A2C"/>
    <w:rsid w:val="006321DB"/>
    <w:rsid w:val="00633EB0"/>
    <w:rsid w:val="0063508C"/>
    <w:rsid w:val="00636CB5"/>
    <w:rsid w:val="00636DBC"/>
    <w:rsid w:val="00640104"/>
    <w:rsid w:val="00640258"/>
    <w:rsid w:val="006404A8"/>
    <w:rsid w:val="00644CAC"/>
    <w:rsid w:val="00645D1B"/>
    <w:rsid w:val="00646374"/>
    <w:rsid w:val="0064660A"/>
    <w:rsid w:val="00646E9B"/>
    <w:rsid w:val="006476E9"/>
    <w:rsid w:val="006478FD"/>
    <w:rsid w:val="006508A4"/>
    <w:rsid w:val="0065129F"/>
    <w:rsid w:val="00651B37"/>
    <w:rsid w:val="00651FD9"/>
    <w:rsid w:val="00652235"/>
    <w:rsid w:val="00652F22"/>
    <w:rsid w:val="00652F85"/>
    <w:rsid w:val="00653AA3"/>
    <w:rsid w:val="00655905"/>
    <w:rsid w:val="00656658"/>
    <w:rsid w:val="00656DD5"/>
    <w:rsid w:val="006573DD"/>
    <w:rsid w:val="006577BC"/>
    <w:rsid w:val="00660B7B"/>
    <w:rsid w:val="00660DCD"/>
    <w:rsid w:val="00661A8A"/>
    <w:rsid w:val="00662F08"/>
    <w:rsid w:val="0066682F"/>
    <w:rsid w:val="006668DC"/>
    <w:rsid w:val="006669AF"/>
    <w:rsid w:val="0066757B"/>
    <w:rsid w:val="00670220"/>
    <w:rsid w:val="00670FDE"/>
    <w:rsid w:val="006718BB"/>
    <w:rsid w:val="00671F4B"/>
    <w:rsid w:val="00672595"/>
    <w:rsid w:val="00674805"/>
    <w:rsid w:val="00676819"/>
    <w:rsid w:val="00676FA9"/>
    <w:rsid w:val="006777B6"/>
    <w:rsid w:val="006818D8"/>
    <w:rsid w:val="00681B6E"/>
    <w:rsid w:val="006820C7"/>
    <w:rsid w:val="00682BC8"/>
    <w:rsid w:val="0068373F"/>
    <w:rsid w:val="006843ED"/>
    <w:rsid w:val="00684EB2"/>
    <w:rsid w:val="00686E3A"/>
    <w:rsid w:val="0068703A"/>
    <w:rsid w:val="006879E1"/>
    <w:rsid w:val="00691584"/>
    <w:rsid w:val="006931CC"/>
    <w:rsid w:val="00693D6A"/>
    <w:rsid w:val="00695485"/>
    <w:rsid w:val="006955B7"/>
    <w:rsid w:val="00695C73"/>
    <w:rsid w:val="006963DC"/>
    <w:rsid w:val="00696B15"/>
    <w:rsid w:val="00696E7E"/>
    <w:rsid w:val="006979E2"/>
    <w:rsid w:val="006A0AA2"/>
    <w:rsid w:val="006A0FF9"/>
    <w:rsid w:val="006A1478"/>
    <w:rsid w:val="006A18A5"/>
    <w:rsid w:val="006A23C1"/>
    <w:rsid w:val="006A2BCB"/>
    <w:rsid w:val="006A523E"/>
    <w:rsid w:val="006A5C73"/>
    <w:rsid w:val="006A6391"/>
    <w:rsid w:val="006A65E1"/>
    <w:rsid w:val="006B04EF"/>
    <w:rsid w:val="006B095B"/>
    <w:rsid w:val="006B0B49"/>
    <w:rsid w:val="006B0BC8"/>
    <w:rsid w:val="006B0E7B"/>
    <w:rsid w:val="006B26B4"/>
    <w:rsid w:val="006B2DA3"/>
    <w:rsid w:val="006B417D"/>
    <w:rsid w:val="006B496B"/>
    <w:rsid w:val="006B4E83"/>
    <w:rsid w:val="006B4F9F"/>
    <w:rsid w:val="006B50FF"/>
    <w:rsid w:val="006B5BC1"/>
    <w:rsid w:val="006B5E7C"/>
    <w:rsid w:val="006B659D"/>
    <w:rsid w:val="006C14E8"/>
    <w:rsid w:val="006C1A55"/>
    <w:rsid w:val="006C2E79"/>
    <w:rsid w:val="006C3717"/>
    <w:rsid w:val="006C390A"/>
    <w:rsid w:val="006C3CC0"/>
    <w:rsid w:val="006C48AC"/>
    <w:rsid w:val="006C6030"/>
    <w:rsid w:val="006C6302"/>
    <w:rsid w:val="006C65E4"/>
    <w:rsid w:val="006C7007"/>
    <w:rsid w:val="006C7256"/>
    <w:rsid w:val="006C7528"/>
    <w:rsid w:val="006C7926"/>
    <w:rsid w:val="006D0E06"/>
    <w:rsid w:val="006D1CF8"/>
    <w:rsid w:val="006D251C"/>
    <w:rsid w:val="006D2ABA"/>
    <w:rsid w:val="006D2AEF"/>
    <w:rsid w:val="006D547A"/>
    <w:rsid w:val="006D6325"/>
    <w:rsid w:val="006D671A"/>
    <w:rsid w:val="006D68CF"/>
    <w:rsid w:val="006D71A5"/>
    <w:rsid w:val="006E023B"/>
    <w:rsid w:val="006E1476"/>
    <w:rsid w:val="006E391A"/>
    <w:rsid w:val="006E39C8"/>
    <w:rsid w:val="006E479E"/>
    <w:rsid w:val="006E61FC"/>
    <w:rsid w:val="006E711F"/>
    <w:rsid w:val="006E7822"/>
    <w:rsid w:val="006E78AC"/>
    <w:rsid w:val="006F055F"/>
    <w:rsid w:val="006F1DFD"/>
    <w:rsid w:val="006F24C8"/>
    <w:rsid w:val="006F3FA7"/>
    <w:rsid w:val="006F7A20"/>
    <w:rsid w:val="00701266"/>
    <w:rsid w:val="00704CCD"/>
    <w:rsid w:val="00705F26"/>
    <w:rsid w:val="007077D7"/>
    <w:rsid w:val="00710094"/>
    <w:rsid w:val="00711C01"/>
    <w:rsid w:val="007128BA"/>
    <w:rsid w:val="00713584"/>
    <w:rsid w:val="00713E64"/>
    <w:rsid w:val="0071419E"/>
    <w:rsid w:val="00714BED"/>
    <w:rsid w:val="0071617B"/>
    <w:rsid w:val="007161DC"/>
    <w:rsid w:val="0071649D"/>
    <w:rsid w:val="00716694"/>
    <w:rsid w:val="007208F7"/>
    <w:rsid w:val="007209F1"/>
    <w:rsid w:val="00720E62"/>
    <w:rsid w:val="007210CD"/>
    <w:rsid w:val="007215B8"/>
    <w:rsid w:val="00721D6C"/>
    <w:rsid w:val="0072393C"/>
    <w:rsid w:val="00725672"/>
    <w:rsid w:val="00725CCF"/>
    <w:rsid w:val="0072720D"/>
    <w:rsid w:val="0073062A"/>
    <w:rsid w:val="007309EA"/>
    <w:rsid w:val="00734B50"/>
    <w:rsid w:val="00740276"/>
    <w:rsid w:val="00740E32"/>
    <w:rsid w:val="007417CA"/>
    <w:rsid w:val="007431F5"/>
    <w:rsid w:val="00751D98"/>
    <w:rsid w:val="00752B27"/>
    <w:rsid w:val="00755308"/>
    <w:rsid w:val="00755CE2"/>
    <w:rsid w:val="00756053"/>
    <w:rsid w:val="00756320"/>
    <w:rsid w:val="00756343"/>
    <w:rsid w:val="0076016A"/>
    <w:rsid w:val="00762E2E"/>
    <w:rsid w:val="007650C1"/>
    <w:rsid w:val="00765131"/>
    <w:rsid w:val="007655FE"/>
    <w:rsid w:val="00767667"/>
    <w:rsid w:val="0076776E"/>
    <w:rsid w:val="00774FEA"/>
    <w:rsid w:val="007751D2"/>
    <w:rsid w:val="00776DDB"/>
    <w:rsid w:val="00777744"/>
    <w:rsid w:val="00783D35"/>
    <w:rsid w:val="00783D69"/>
    <w:rsid w:val="00783E3E"/>
    <w:rsid w:val="00784C5E"/>
    <w:rsid w:val="00785297"/>
    <w:rsid w:val="00785330"/>
    <w:rsid w:val="00785FBF"/>
    <w:rsid w:val="007861F2"/>
    <w:rsid w:val="007862CD"/>
    <w:rsid w:val="0079138A"/>
    <w:rsid w:val="00792F66"/>
    <w:rsid w:val="00794032"/>
    <w:rsid w:val="00794484"/>
    <w:rsid w:val="007953C8"/>
    <w:rsid w:val="007976FF"/>
    <w:rsid w:val="007A0A68"/>
    <w:rsid w:val="007A11BF"/>
    <w:rsid w:val="007A29A6"/>
    <w:rsid w:val="007A4587"/>
    <w:rsid w:val="007A4B2F"/>
    <w:rsid w:val="007A507A"/>
    <w:rsid w:val="007A5DA8"/>
    <w:rsid w:val="007A73D7"/>
    <w:rsid w:val="007A75EA"/>
    <w:rsid w:val="007A7B13"/>
    <w:rsid w:val="007B085D"/>
    <w:rsid w:val="007B1096"/>
    <w:rsid w:val="007B15F0"/>
    <w:rsid w:val="007B1D63"/>
    <w:rsid w:val="007B1F29"/>
    <w:rsid w:val="007B1F74"/>
    <w:rsid w:val="007B2576"/>
    <w:rsid w:val="007B36BE"/>
    <w:rsid w:val="007B3C3E"/>
    <w:rsid w:val="007B53A5"/>
    <w:rsid w:val="007B6E8D"/>
    <w:rsid w:val="007B78B2"/>
    <w:rsid w:val="007C100A"/>
    <w:rsid w:val="007C26D2"/>
    <w:rsid w:val="007C4832"/>
    <w:rsid w:val="007D033D"/>
    <w:rsid w:val="007D08C6"/>
    <w:rsid w:val="007D223D"/>
    <w:rsid w:val="007D2A22"/>
    <w:rsid w:val="007D2D56"/>
    <w:rsid w:val="007D5417"/>
    <w:rsid w:val="007D58C0"/>
    <w:rsid w:val="007D66CC"/>
    <w:rsid w:val="007D72FC"/>
    <w:rsid w:val="007D768E"/>
    <w:rsid w:val="007E03EE"/>
    <w:rsid w:val="007E111A"/>
    <w:rsid w:val="007E140E"/>
    <w:rsid w:val="007E1423"/>
    <w:rsid w:val="007E341D"/>
    <w:rsid w:val="007E34FF"/>
    <w:rsid w:val="007E39D2"/>
    <w:rsid w:val="007E4742"/>
    <w:rsid w:val="007E4E86"/>
    <w:rsid w:val="007E6BE4"/>
    <w:rsid w:val="007E7D0E"/>
    <w:rsid w:val="007F2032"/>
    <w:rsid w:val="007F4805"/>
    <w:rsid w:val="007F5577"/>
    <w:rsid w:val="007F613C"/>
    <w:rsid w:val="007F62F1"/>
    <w:rsid w:val="008007AC"/>
    <w:rsid w:val="00801651"/>
    <w:rsid w:val="008018F9"/>
    <w:rsid w:val="008019FA"/>
    <w:rsid w:val="00801F83"/>
    <w:rsid w:val="0080282D"/>
    <w:rsid w:val="00805AC0"/>
    <w:rsid w:val="00805E55"/>
    <w:rsid w:val="00806236"/>
    <w:rsid w:val="0080778B"/>
    <w:rsid w:val="008106BD"/>
    <w:rsid w:val="00810FAC"/>
    <w:rsid w:val="00814A07"/>
    <w:rsid w:val="00814F8D"/>
    <w:rsid w:val="00815450"/>
    <w:rsid w:val="0081593E"/>
    <w:rsid w:val="00816100"/>
    <w:rsid w:val="008204FA"/>
    <w:rsid w:val="00821E4B"/>
    <w:rsid w:val="00824EC6"/>
    <w:rsid w:val="008259B0"/>
    <w:rsid w:val="00827135"/>
    <w:rsid w:val="008305D0"/>
    <w:rsid w:val="00831BC3"/>
    <w:rsid w:val="00832095"/>
    <w:rsid w:val="008324FB"/>
    <w:rsid w:val="00833DC5"/>
    <w:rsid w:val="00833E25"/>
    <w:rsid w:val="008341A8"/>
    <w:rsid w:val="00834B05"/>
    <w:rsid w:val="00834D31"/>
    <w:rsid w:val="0083588A"/>
    <w:rsid w:val="0083618B"/>
    <w:rsid w:val="00837071"/>
    <w:rsid w:val="008378CD"/>
    <w:rsid w:val="00841075"/>
    <w:rsid w:val="00843041"/>
    <w:rsid w:val="008439A2"/>
    <w:rsid w:val="0084421A"/>
    <w:rsid w:val="00846186"/>
    <w:rsid w:val="008500CA"/>
    <w:rsid w:val="00851957"/>
    <w:rsid w:val="008533BC"/>
    <w:rsid w:val="00853AC0"/>
    <w:rsid w:val="00853C40"/>
    <w:rsid w:val="00857395"/>
    <w:rsid w:val="00857A6A"/>
    <w:rsid w:val="008606EF"/>
    <w:rsid w:val="008609D8"/>
    <w:rsid w:val="00860B97"/>
    <w:rsid w:val="0086489A"/>
    <w:rsid w:val="00866809"/>
    <w:rsid w:val="00866FB3"/>
    <w:rsid w:val="00871D29"/>
    <w:rsid w:val="00872E96"/>
    <w:rsid w:val="008742D3"/>
    <w:rsid w:val="00875266"/>
    <w:rsid w:val="0087604D"/>
    <w:rsid w:val="008766CB"/>
    <w:rsid w:val="00876B6A"/>
    <w:rsid w:val="00877693"/>
    <w:rsid w:val="0088057A"/>
    <w:rsid w:val="008805C3"/>
    <w:rsid w:val="0088093A"/>
    <w:rsid w:val="00881243"/>
    <w:rsid w:val="00882E84"/>
    <w:rsid w:val="00883378"/>
    <w:rsid w:val="00886421"/>
    <w:rsid w:val="00886791"/>
    <w:rsid w:val="00887161"/>
    <w:rsid w:val="00887F77"/>
    <w:rsid w:val="008901E0"/>
    <w:rsid w:val="0089244A"/>
    <w:rsid w:val="008927C5"/>
    <w:rsid w:val="00892BC0"/>
    <w:rsid w:val="00893D2A"/>
    <w:rsid w:val="008956A9"/>
    <w:rsid w:val="00895B07"/>
    <w:rsid w:val="00895E4D"/>
    <w:rsid w:val="00896C81"/>
    <w:rsid w:val="00896CE9"/>
    <w:rsid w:val="00896E75"/>
    <w:rsid w:val="008A0771"/>
    <w:rsid w:val="008A0AE9"/>
    <w:rsid w:val="008A43E3"/>
    <w:rsid w:val="008A4E53"/>
    <w:rsid w:val="008A5372"/>
    <w:rsid w:val="008A53A2"/>
    <w:rsid w:val="008A6226"/>
    <w:rsid w:val="008A6D11"/>
    <w:rsid w:val="008B07C9"/>
    <w:rsid w:val="008B0AEB"/>
    <w:rsid w:val="008B36D3"/>
    <w:rsid w:val="008B4A62"/>
    <w:rsid w:val="008B4FB1"/>
    <w:rsid w:val="008B6A8B"/>
    <w:rsid w:val="008C086A"/>
    <w:rsid w:val="008C09BE"/>
    <w:rsid w:val="008C1C4C"/>
    <w:rsid w:val="008C42B2"/>
    <w:rsid w:val="008C4659"/>
    <w:rsid w:val="008C4BD4"/>
    <w:rsid w:val="008C5E73"/>
    <w:rsid w:val="008C7B38"/>
    <w:rsid w:val="008C7C4D"/>
    <w:rsid w:val="008D0260"/>
    <w:rsid w:val="008D0D76"/>
    <w:rsid w:val="008D1368"/>
    <w:rsid w:val="008D20C6"/>
    <w:rsid w:val="008D276D"/>
    <w:rsid w:val="008D3946"/>
    <w:rsid w:val="008D44EB"/>
    <w:rsid w:val="008D6000"/>
    <w:rsid w:val="008D638C"/>
    <w:rsid w:val="008D6AA4"/>
    <w:rsid w:val="008D6CDD"/>
    <w:rsid w:val="008E17B1"/>
    <w:rsid w:val="008E1B7B"/>
    <w:rsid w:val="008E1E02"/>
    <w:rsid w:val="008E2D55"/>
    <w:rsid w:val="008E2E54"/>
    <w:rsid w:val="008E39B9"/>
    <w:rsid w:val="008E40A5"/>
    <w:rsid w:val="008E62AA"/>
    <w:rsid w:val="008F0174"/>
    <w:rsid w:val="008F3733"/>
    <w:rsid w:val="008F4C55"/>
    <w:rsid w:val="008F52D9"/>
    <w:rsid w:val="008F62C1"/>
    <w:rsid w:val="008F6ADC"/>
    <w:rsid w:val="008F6E4C"/>
    <w:rsid w:val="00900F1E"/>
    <w:rsid w:val="00901185"/>
    <w:rsid w:val="009026C4"/>
    <w:rsid w:val="00902DB4"/>
    <w:rsid w:val="00903286"/>
    <w:rsid w:val="00904D1B"/>
    <w:rsid w:val="0090551B"/>
    <w:rsid w:val="00905555"/>
    <w:rsid w:val="0090785A"/>
    <w:rsid w:val="00907C52"/>
    <w:rsid w:val="009101F3"/>
    <w:rsid w:val="0091141C"/>
    <w:rsid w:val="00912025"/>
    <w:rsid w:val="00912FA3"/>
    <w:rsid w:val="009133BF"/>
    <w:rsid w:val="00913740"/>
    <w:rsid w:val="0091393D"/>
    <w:rsid w:val="00915344"/>
    <w:rsid w:val="00916D70"/>
    <w:rsid w:val="00917A31"/>
    <w:rsid w:val="0092018C"/>
    <w:rsid w:val="0092050E"/>
    <w:rsid w:val="00921F6E"/>
    <w:rsid w:val="009225BE"/>
    <w:rsid w:val="009238AE"/>
    <w:rsid w:val="00924619"/>
    <w:rsid w:val="00924C3F"/>
    <w:rsid w:val="00926A91"/>
    <w:rsid w:val="0092746D"/>
    <w:rsid w:val="00927D1D"/>
    <w:rsid w:val="00927E35"/>
    <w:rsid w:val="00930852"/>
    <w:rsid w:val="00930887"/>
    <w:rsid w:val="0093096C"/>
    <w:rsid w:val="009309EC"/>
    <w:rsid w:val="00932ED3"/>
    <w:rsid w:val="00933C1C"/>
    <w:rsid w:val="00933D52"/>
    <w:rsid w:val="00937987"/>
    <w:rsid w:val="00942F29"/>
    <w:rsid w:val="00945016"/>
    <w:rsid w:val="00945393"/>
    <w:rsid w:val="00945AB7"/>
    <w:rsid w:val="00945C6E"/>
    <w:rsid w:val="00946790"/>
    <w:rsid w:val="00946C53"/>
    <w:rsid w:val="00947CBC"/>
    <w:rsid w:val="0095085E"/>
    <w:rsid w:val="00952C39"/>
    <w:rsid w:val="009544B5"/>
    <w:rsid w:val="00955082"/>
    <w:rsid w:val="00955118"/>
    <w:rsid w:val="009552A4"/>
    <w:rsid w:val="00955C11"/>
    <w:rsid w:val="00956B12"/>
    <w:rsid w:val="00957B6E"/>
    <w:rsid w:val="00957BF6"/>
    <w:rsid w:val="00960079"/>
    <w:rsid w:val="009602A8"/>
    <w:rsid w:val="00963047"/>
    <w:rsid w:val="009630E7"/>
    <w:rsid w:val="0096340F"/>
    <w:rsid w:val="00966A5D"/>
    <w:rsid w:val="00966F83"/>
    <w:rsid w:val="0096725D"/>
    <w:rsid w:val="00970C36"/>
    <w:rsid w:val="00971819"/>
    <w:rsid w:val="00971C10"/>
    <w:rsid w:val="00971D65"/>
    <w:rsid w:val="00972C30"/>
    <w:rsid w:val="00974F3A"/>
    <w:rsid w:val="00976579"/>
    <w:rsid w:val="009768FC"/>
    <w:rsid w:val="00976947"/>
    <w:rsid w:val="00976A7F"/>
    <w:rsid w:val="00977AFD"/>
    <w:rsid w:val="00980E60"/>
    <w:rsid w:val="009816BF"/>
    <w:rsid w:val="009818FC"/>
    <w:rsid w:val="00981E8B"/>
    <w:rsid w:val="0098283B"/>
    <w:rsid w:val="00983958"/>
    <w:rsid w:val="00984B17"/>
    <w:rsid w:val="0098549C"/>
    <w:rsid w:val="00987B7F"/>
    <w:rsid w:val="00987E4D"/>
    <w:rsid w:val="00990D9C"/>
    <w:rsid w:val="00991975"/>
    <w:rsid w:val="00991C63"/>
    <w:rsid w:val="00991CED"/>
    <w:rsid w:val="00993C2C"/>
    <w:rsid w:val="00994A4B"/>
    <w:rsid w:val="0099628D"/>
    <w:rsid w:val="00997BE2"/>
    <w:rsid w:val="009A0069"/>
    <w:rsid w:val="009A0731"/>
    <w:rsid w:val="009A0F5B"/>
    <w:rsid w:val="009A106F"/>
    <w:rsid w:val="009A1610"/>
    <w:rsid w:val="009A1840"/>
    <w:rsid w:val="009A1CE7"/>
    <w:rsid w:val="009A2BB0"/>
    <w:rsid w:val="009A3823"/>
    <w:rsid w:val="009A3916"/>
    <w:rsid w:val="009A45D9"/>
    <w:rsid w:val="009A4C62"/>
    <w:rsid w:val="009A4E63"/>
    <w:rsid w:val="009A58BF"/>
    <w:rsid w:val="009A62D0"/>
    <w:rsid w:val="009A6E5E"/>
    <w:rsid w:val="009B0063"/>
    <w:rsid w:val="009B1ABA"/>
    <w:rsid w:val="009B1F9D"/>
    <w:rsid w:val="009B27AF"/>
    <w:rsid w:val="009B6678"/>
    <w:rsid w:val="009B7095"/>
    <w:rsid w:val="009B75F4"/>
    <w:rsid w:val="009C043C"/>
    <w:rsid w:val="009C0932"/>
    <w:rsid w:val="009C0B81"/>
    <w:rsid w:val="009C0F7E"/>
    <w:rsid w:val="009C27BF"/>
    <w:rsid w:val="009C37C6"/>
    <w:rsid w:val="009C3A2B"/>
    <w:rsid w:val="009C42D5"/>
    <w:rsid w:val="009C49AE"/>
    <w:rsid w:val="009C6B10"/>
    <w:rsid w:val="009C6F46"/>
    <w:rsid w:val="009C76F5"/>
    <w:rsid w:val="009C7C48"/>
    <w:rsid w:val="009C7EC1"/>
    <w:rsid w:val="009D0BC2"/>
    <w:rsid w:val="009D4787"/>
    <w:rsid w:val="009D5846"/>
    <w:rsid w:val="009D5DE9"/>
    <w:rsid w:val="009D68A9"/>
    <w:rsid w:val="009D72D0"/>
    <w:rsid w:val="009E12DC"/>
    <w:rsid w:val="009E1333"/>
    <w:rsid w:val="009E1904"/>
    <w:rsid w:val="009E1E51"/>
    <w:rsid w:val="009E34A6"/>
    <w:rsid w:val="009E3B17"/>
    <w:rsid w:val="009E3C1C"/>
    <w:rsid w:val="009E4D18"/>
    <w:rsid w:val="009E55BA"/>
    <w:rsid w:val="009E5A46"/>
    <w:rsid w:val="009E61CB"/>
    <w:rsid w:val="009E71A7"/>
    <w:rsid w:val="009F07C3"/>
    <w:rsid w:val="009F0A06"/>
    <w:rsid w:val="009F2DA9"/>
    <w:rsid w:val="009F4BF7"/>
    <w:rsid w:val="009F53AC"/>
    <w:rsid w:val="009F552A"/>
    <w:rsid w:val="00A017CE"/>
    <w:rsid w:val="00A022EE"/>
    <w:rsid w:val="00A051AE"/>
    <w:rsid w:val="00A06544"/>
    <w:rsid w:val="00A07C2F"/>
    <w:rsid w:val="00A112D0"/>
    <w:rsid w:val="00A1376D"/>
    <w:rsid w:val="00A1388C"/>
    <w:rsid w:val="00A145C4"/>
    <w:rsid w:val="00A169B7"/>
    <w:rsid w:val="00A172FE"/>
    <w:rsid w:val="00A179B4"/>
    <w:rsid w:val="00A20B7D"/>
    <w:rsid w:val="00A2165C"/>
    <w:rsid w:val="00A21CE9"/>
    <w:rsid w:val="00A22DB1"/>
    <w:rsid w:val="00A22E23"/>
    <w:rsid w:val="00A23112"/>
    <w:rsid w:val="00A23D23"/>
    <w:rsid w:val="00A2410F"/>
    <w:rsid w:val="00A256F2"/>
    <w:rsid w:val="00A30715"/>
    <w:rsid w:val="00A30A38"/>
    <w:rsid w:val="00A31021"/>
    <w:rsid w:val="00A317C9"/>
    <w:rsid w:val="00A32605"/>
    <w:rsid w:val="00A32658"/>
    <w:rsid w:val="00A32DB3"/>
    <w:rsid w:val="00A36883"/>
    <w:rsid w:val="00A3774D"/>
    <w:rsid w:val="00A40E9A"/>
    <w:rsid w:val="00A41BA3"/>
    <w:rsid w:val="00A4391E"/>
    <w:rsid w:val="00A444BB"/>
    <w:rsid w:val="00A44BFA"/>
    <w:rsid w:val="00A44DB3"/>
    <w:rsid w:val="00A46A3A"/>
    <w:rsid w:val="00A479EA"/>
    <w:rsid w:val="00A47FBB"/>
    <w:rsid w:val="00A51F65"/>
    <w:rsid w:val="00A563DE"/>
    <w:rsid w:val="00A57849"/>
    <w:rsid w:val="00A61032"/>
    <w:rsid w:val="00A61B1D"/>
    <w:rsid w:val="00A61DD2"/>
    <w:rsid w:val="00A62690"/>
    <w:rsid w:val="00A65024"/>
    <w:rsid w:val="00A71189"/>
    <w:rsid w:val="00A71C0B"/>
    <w:rsid w:val="00A73152"/>
    <w:rsid w:val="00A7363C"/>
    <w:rsid w:val="00A7384B"/>
    <w:rsid w:val="00A778F0"/>
    <w:rsid w:val="00A8027D"/>
    <w:rsid w:val="00A82C13"/>
    <w:rsid w:val="00A841DA"/>
    <w:rsid w:val="00A87588"/>
    <w:rsid w:val="00A876CD"/>
    <w:rsid w:val="00A87B6C"/>
    <w:rsid w:val="00A90873"/>
    <w:rsid w:val="00A931F1"/>
    <w:rsid w:val="00A949A7"/>
    <w:rsid w:val="00A94E6A"/>
    <w:rsid w:val="00A95106"/>
    <w:rsid w:val="00A9538B"/>
    <w:rsid w:val="00A95493"/>
    <w:rsid w:val="00AA1C64"/>
    <w:rsid w:val="00AA376C"/>
    <w:rsid w:val="00AA4AEC"/>
    <w:rsid w:val="00AA6C26"/>
    <w:rsid w:val="00AA6D1D"/>
    <w:rsid w:val="00AA741C"/>
    <w:rsid w:val="00AB2D3A"/>
    <w:rsid w:val="00AB3716"/>
    <w:rsid w:val="00AB3E7D"/>
    <w:rsid w:val="00AB6384"/>
    <w:rsid w:val="00AC2B1F"/>
    <w:rsid w:val="00AC3560"/>
    <w:rsid w:val="00AC459D"/>
    <w:rsid w:val="00AC51D4"/>
    <w:rsid w:val="00AC57BF"/>
    <w:rsid w:val="00AC5846"/>
    <w:rsid w:val="00AC5C4C"/>
    <w:rsid w:val="00AC708D"/>
    <w:rsid w:val="00AC7913"/>
    <w:rsid w:val="00AD07AA"/>
    <w:rsid w:val="00AD1923"/>
    <w:rsid w:val="00AD33DC"/>
    <w:rsid w:val="00AD3E45"/>
    <w:rsid w:val="00AD5457"/>
    <w:rsid w:val="00AD5697"/>
    <w:rsid w:val="00AD6FF0"/>
    <w:rsid w:val="00AD714F"/>
    <w:rsid w:val="00AD7868"/>
    <w:rsid w:val="00AD792A"/>
    <w:rsid w:val="00AE0BD3"/>
    <w:rsid w:val="00AE1E2D"/>
    <w:rsid w:val="00AE32E0"/>
    <w:rsid w:val="00AE4DB4"/>
    <w:rsid w:val="00AE54C2"/>
    <w:rsid w:val="00AE69EF"/>
    <w:rsid w:val="00AE7D64"/>
    <w:rsid w:val="00AF3220"/>
    <w:rsid w:val="00AF3528"/>
    <w:rsid w:val="00B00817"/>
    <w:rsid w:val="00B0387D"/>
    <w:rsid w:val="00B03A90"/>
    <w:rsid w:val="00B04419"/>
    <w:rsid w:val="00B05711"/>
    <w:rsid w:val="00B06882"/>
    <w:rsid w:val="00B068C7"/>
    <w:rsid w:val="00B077A0"/>
    <w:rsid w:val="00B10304"/>
    <w:rsid w:val="00B11862"/>
    <w:rsid w:val="00B11B68"/>
    <w:rsid w:val="00B1206B"/>
    <w:rsid w:val="00B12596"/>
    <w:rsid w:val="00B130F3"/>
    <w:rsid w:val="00B15401"/>
    <w:rsid w:val="00B15CEB"/>
    <w:rsid w:val="00B16E87"/>
    <w:rsid w:val="00B221E5"/>
    <w:rsid w:val="00B2340C"/>
    <w:rsid w:val="00B24946"/>
    <w:rsid w:val="00B2550F"/>
    <w:rsid w:val="00B27927"/>
    <w:rsid w:val="00B31DF7"/>
    <w:rsid w:val="00B322DC"/>
    <w:rsid w:val="00B3267E"/>
    <w:rsid w:val="00B32F1C"/>
    <w:rsid w:val="00B34193"/>
    <w:rsid w:val="00B34BA4"/>
    <w:rsid w:val="00B35EF7"/>
    <w:rsid w:val="00B379EB"/>
    <w:rsid w:val="00B37D6F"/>
    <w:rsid w:val="00B41DEC"/>
    <w:rsid w:val="00B41E15"/>
    <w:rsid w:val="00B426E3"/>
    <w:rsid w:val="00B4343C"/>
    <w:rsid w:val="00B43633"/>
    <w:rsid w:val="00B44709"/>
    <w:rsid w:val="00B44B4F"/>
    <w:rsid w:val="00B46D97"/>
    <w:rsid w:val="00B470A6"/>
    <w:rsid w:val="00B47CD0"/>
    <w:rsid w:val="00B51282"/>
    <w:rsid w:val="00B51809"/>
    <w:rsid w:val="00B523EF"/>
    <w:rsid w:val="00B60EA2"/>
    <w:rsid w:val="00B61418"/>
    <w:rsid w:val="00B6328F"/>
    <w:rsid w:val="00B644E6"/>
    <w:rsid w:val="00B648E8"/>
    <w:rsid w:val="00B65A1A"/>
    <w:rsid w:val="00B66B67"/>
    <w:rsid w:val="00B7059E"/>
    <w:rsid w:val="00B712CC"/>
    <w:rsid w:val="00B7225F"/>
    <w:rsid w:val="00B737CE"/>
    <w:rsid w:val="00B73FBE"/>
    <w:rsid w:val="00B746E2"/>
    <w:rsid w:val="00B749E3"/>
    <w:rsid w:val="00B75C89"/>
    <w:rsid w:val="00B808A2"/>
    <w:rsid w:val="00B80C7C"/>
    <w:rsid w:val="00B80D4D"/>
    <w:rsid w:val="00B81EEC"/>
    <w:rsid w:val="00B8240C"/>
    <w:rsid w:val="00B82574"/>
    <w:rsid w:val="00B82A11"/>
    <w:rsid w:val="00B83CA1"/>
    <w:rsid w:val="00B8433F"/>
    <w:rsid w:val="00B8438E"/>
    <w:rsid w:val="00B8497B"/>
    <w:rsid w:val="00B856F5"/>
    <w:rsid w:val="00B8779A"/>
    <w:rsid w:val="00B87CE9"/>
    <w:rsid w:val="00B904B8"/>
    <w:rsid w:val="00B91448"/>
    <w:rsid w:val="00B91F41"/>
    <w:rsid w:val="00B92448"/>
    <w:rsid w:val="00B93346"/>
    <w:rsid w:val="00B93616"/>
    <w:rsid w:val="00B93CBD"/>
    <w:rsid w:val="00B94618"/>
    <w:rsid w:val="00B946B4"/>
    <w:rsid w:val="00B94BDE"/>
    <w:rsid w:val="00B96D4D"/>
    <w:rsid w:val="00B96DC7"/>
    <w:rsid w:val="00BA0113"/>
    <w:rsid w:val="00BA0C92"/>
    <w:rsid w:val="00BA1F43"/>
    <w:rsid w:val="00BA3E5F"/>
    <w:rsid w:val="00BA654E"/>
    <w:rsid w:val="00BA707E"/>
    <w:rsid w:val="00BB1640"/>
    <w:rsid w:val="00BB206D"/>
    <w:rsid w:val="00BB25C3"/>
    <w:rsid w:val="00BB4061"/>
    <w:rsid w:val="00BB4F50"/>
    <w:rsid w:val="00BB509F"/>
    <w:rsid w:val="00BB6B19"/>
    <w:rsid w:val="00BB74AD"/>
    <w:rsid w:val="00BC0CF8"/>
    <w:rsid w:val="00BC0E7B"/>
    <w:rsid w:val="00BC24AD"/>
    <w:rsid w:val="00BC355E"/>
    <w:rsid w:val="00BC3D8A"/>
    <w:rsid w:val="00BD00A7"/>
    <w:rsid w:val="00BD2638"/>
    <w:rsid w:val="00BD2A49"/>
    <w:rsid w:val="00BD2A53"/>
    <w:rsid w:val="00BD41DB"/>
    <w:rsid w:val="00BE2209"/>
    <w:rsid w:val="00BE2572"/>
    <w:rsid w:val="00BE4AEB"/>
    <w:rsid w:val="00BE7261"/>
    <w:rsid w:val="00BE77BF"/>
    <w:rsid w:val="00BF0D33"/>
    <w:rsid w:val="00BF3626"/>
    <w:rsid w:val="00BF3682"/>
    <w:rsid w:val="00BF38A4"/>
    <w:rsid w:val="00BF4B25"/>
    <w:rsid w:val="00BF4F85"/>
    <w:rsid w:val="00BF6523"/>
    <w:rsid w:val="00BF6DF5"/>
    <w:rsid w:val="00BF7B4B"/>
    <w:rsid w:val="00C00243"/>
    <w:rsid w:val="00C01A43"/>
    <w:rsid w:val="00C0224A"/>
    <w:rsid w:val="00C02F94"/>
    <w:rsid w:val="00C03763"/>
    <w:rsid w:val="00C04657"/>
    <w:rsid w:val="00C04F11"/>
    <w:rsid w:val="00C050E1"/>
    <w:rsid w:val="00C055D8"/>
    <w:rsid w:val="00C072D1"/>
    <w:rsid w:val="00C10D9E"/>
    <w:rsid w:val="00C1125C"/>
    <w:rsid w:val="00C119E6"/>
    <w:rsid w:val="00C134E6"/>
    <w:rsid w:val="00C146D5"/>
    <w:rsid w:val="00C162C7"/>
    <w:rsid w:val="00C17961"/>
    <w:rsid w:val="00C17BB7"/>
    <w:rsid w:val="00C20F90"/>
    <w:rsid w:val="00C21B82"/>
    <w:rsid w:val="00C226A3"/>
    <w:rsid w:val="00C22742"/>
    <w:rsid w:val="00C238F4"/>
    <w:rsid w:val="00C23BE6"/>
    <w:rsid w:val="00C2442F"/>
    <w:rsid w:val="00C244C1"/>
    <w:rsid w:val="00C245E0"/>
    <w:rsid w:val="00C251E6"/>
    <w:rsid w:val="00C26325"/>
    <w:rsid w:val="00C275A7"/>
    <w:rsid w:val="00C27AAA"/>
    <w:rsid w:val="00C27B5C"/>
    <w:rsid w:val="00C300C0"/>
    <w:rsid w:val="00C31B74"/>
    <w:rsid w:val="00C33CE7"/>
    <w:rsid w:val="00C3610E"/>
    <w:rsid w:val="00C37653"/>
    <w:rsid w:val="00C416C7"/>
    <w:rsid w:val="00C42A59"/>
    <w:rsid w:val="00C44536"/>
    <w:rsid w:val="00C44702"/>
    <w:rsid w:val="00C46240"/>
    <w:rsid w:val="00C503E7"/>
    <w:rsid w:val="00C506FE"/>
    <w:rsid w:val="00C52182"/>
    <w:rsid w:val="00C5270E"/>
    <w:rsid w:val="00C533E9"/>
    <w:rsid w:val="00C53844"/>
    <w:rsid w:val="00C53F39"/>
    <w:rsid w:val="00C546BA"/>
    <w:rsid w:val="00C547E2"/>
    <w:rsid w:val="00C56C08"/>
    <w:rsid w:val="00C56D80"/>
    <w:rsid w:val="00C62319"/>
    <w:rsid w:val="00C629BD"/>
    <w:rsid w:val="00C6353F"/>
    <w:rsid w:val="00C66144"/>
    <w:rsid w:val="00C66386"/>
    <w:rsid w:val="00C670CD"/>
    <w:rsid w:val="00C671C7"/>
    <w:rsid w:val="00C67E67"/>
    <w:rsid w:val="00C70D7D"/>
    <w:rsid w:val="00C70FE3"/>
    <w:rsid w:val="00C71764"/>
    <w:rsid w:val="00C728AF"/>
    <w:rsid w:val="00C73F3C"/>
    <w:rsid w:val="00C7502E"/>
    <w:rsid w:val="00C76C9F"/>
    <w:rsid w:val="00C776E5"/>
    <w:rsid w:val="00C804AF"/>
    <w:rsid w:val="00C8081E"/>
    <w:rsid w:val="00C8112A"/>
    <w:rsid w:val="00C82B93"/>
    <w:rsid w:val="00C83A9B"/>
    <w:rsid w:val="00C8640A"/>
    <w:rsid w:val="00C86CD3"/>
    <w:rsid w:val="00C909A3"/>
    <w:rsid w:val="00C9217D"/>
    <w:rsid w:val="00C92911"/>
    <w:rsid w:val="00C9311A"/>
    <w:rsid w:val="00C95E6A"/>
    <w:rsid w:val="00CA03EB"/>
    <w:rsid w:val="00CA2AB6"/>
    <w:rsid w:val="00CA38C5"/>
    <w:rsid w:val="00CA458A"/>
    <w:rsid w:val="00CA4F12"/>
    <w:rsid w:val="00CA591E"/>
    <w:rsid w:val="00CA6002"/>
    <w:rsid w:val="00CB11AA"/>
    <w:rsid w:val="00CB1CF1"/>
    <w:rsid w:val="00CB1F6E"/>
    <w:rsid w:val="00CB3750"/>
    <w:rsid w:val="00CB3AF2"/>
    <w:rsid w:val="00CB5086"/>
    <w:rsid w:val="00CB530A"/>
    <w:rsid w:val="00CB6EE2"/>
    <w:rsid w:val="00CB7131"/>
    <w:rsid w:val="00CB71BB"/>
    <w:rsid w:val="00CC093B"/>
    <w:rsid w:val="00CC16AD"/>
    <w:rsid w:val="00CC180A"/>
    <w:rsid w:val="00CC546D"/>
    <w:rsid w:val="00CC6233"/>
    <w:rsid w:val="00CC68DA"/>
    <w:rsid w:val="00CC7CBD"/>
    <w:rsid w:val="00CD035B"/>
    <w:rsid w:val="00CD03C9"/>
    <w:rsid w:val="00CD110D"/>
    <w:rsid w:val="00CD270B"/>
    <w:rsid w:val="00CD38C3"/>
    <w:rsid w:val="00CD65D5"/>
    <w:rsid w:val="00CD7216"/>
    <w:rsid w:val="00CD740F"/>
    <w:rsid w:val="00CE08B1"/>
    <w:rsid w:val="00CE0D5C"/>
    <w:rsid w:val="00CE12B8"/>
    <w:rsid w:val="00CE2E52"/>
    <w:rsid w:val="00CE3281"/>
    <w:rsid w:val="00CE555D"/>
    <w:rsid w:val="00CE5D98"/>
    <w:rsid w:val="00CE63FA"/>
    <w:rsid w:val="00CE64C9"/>
    <w:rsid w:val="00CF04F2"/>
    <w:rsid w:val="00CF14B4"/>
    <w:rsid w:val="00CF1613"/>
    <w:rsid w:val="00CF186B"/>
    <w:rsid w:val="00CF374A"/>
    <w:rsid w:val="00CF49E4"/>
    <w:rsid w:val="00CF581F"/>
    <w:rsid w:val="00CF5B43"/>
    <w:rsid w:val="00CF6682"/>
    <w:rsid w:val="00D017ED"/>
    <w:rsid w:val="00D02522"/>
    <w:rsid w:val="00D027CC"/>
    <w:rsid w:val="00D05AE8"/>
    <w:rsid w:val="00D073A4"/>
    <w:rsid w:val="00D102F8"/>
    <w:rsid w:val="00D10733"/>
    <w:rsid w:val="00D11BC7"/>
    <w:rsid w:val="00D11BE5"/>
    <w:rsid w:val="00D1318D"/>
    <w:rsid w:val="00D13B47"/>
    <w:rsid w:val="00D13F7B"/>
    <w:rsid w:val="00D15897"/>
    <w:rsid w:val="00D15980"/>
    <w:rsid w:val="00D15D92"/>
    <w:rsid w:val="00D16706"/>
    <w:rsid w:val="00D16EE4"/>
    <w:rsid w:val="00D16FDA"/>
    <w:rsid w:val="00D20F4A"/>
    <w:rsid w:val="00D22158"/>
    <w:rsid w:val="00D23D7B"/>
    <w:rsid w:val="00D248C8"/>
    <w:rsid w:val="00D24A64"/>
    <w:rsid w:val="00D25185"/>
    <w:rsid w:val="00D26837"/>
    <w:rsid w:val="00D30563"/>
    <w:rsid w:val="00D31786"/>
    <w:rsid w:val="00D32DB9"/>
    <w:rsid w:val="00D33916"/>
    <w:rsid w:val="00D3569F"/>
    <w:rsid w:val="00D36BE9"/>
    <w:rsid w:val="00D405F5"/>
    <w:rsid w:val="00D40A21"/>
    <w:rsid w:val="00D432F6"/>
    <w:rsid w:val="00D468C5"/>
    <w:rsid w:val="00D46946"/>
    <w:rsid w:val="00D478C2"/>
    <w:rsid w:val="00D47A12"/>
    <w:rsid w:val="00D50147"/>
    <w:rsid w:val="00D52202"/>
    <w:rsid w:val="00D52CE1"/>
    <w:rsid w:val="00D5386F"/>
    <w:rsid w:val="00D53929"/>
    <w:rsid w:val="00D548FE"/>
    <w:rsid w:val="00D54AA2"/>
    <w:rsid w:val="00D54F83"/>
    <w:rsid w:val="00D554BE"/>
    <w:rsid w:val="00D56CFA"/>
    <w:rsid w:val="00D571FB"/>
    <w:rsid w:val="00D576EB"/>
    <w:rsid w:val="00D57F93"/>
    <w:rsid w:val="00D6013A"/>
    <w:rsid w:val="00D60DE6"/>
    <w:rsid w:val="00D621D9"/>
    <w:rsid w:val="00D631DA"/>
    <w:rsid w:val="00D63482"/>
    <w:rsid w:val="00D63BA7"/>
    <w:rsid w:val="00D64398"/>
    <w:rsid w:val="00D64810"/>
    <w:rsid w:val="00D670F0"/>
    <w:rsid w:val="00D71981"/>
    <w:rsid w:val="00D71B91"/>
    <w:rsid w:val="00D7201C"/>
    <w:rsid w:val="00D724AE"/>
    <w:rsid w:val="00D73A40"/>
    <w:rsid w:val="00D7669A"/>
    <w:rsid w:val="00D77375"/>
    <w:rsid w:val="00D80411"/>
    <w:rsid w:val="00D80B87"/>
    <w:rsid w:val="00D80C06"/>
    <w:rsid w:val="00D80F96"/>
    <w:rsid w:val="00D81C85"/>
    <w:rsid w:val="00D8408B"/>
    <w:rsid w:val="00D85426"/>
    <w:rsid w:val="00D859B3"/>
    <w:rsid w:val="00D85CD6"/>
    <w:rsid w:val="00D85F8E"/>
    <w:rsid w:val="00D85F94"/>
    <w:rsid w:val="00D87A64"/>
    <w:rsid w:val="00D90F3B"/>
    <w:rsid w:val="00D9354F"/>
    <w:rsid w:val="00D938A5"/>
    <w:rsid w:val="00D93C31"/>
    <w:rsid w:val="00D958A0"/>
    <w:rsid w:val="00D970FE"/>
    <w:rsid w:val="00D9789F"/>
    <w:rsid w:val="00DA37BB"/>
    <w:rsid w:val="00DA488B"/>
    <w:rsid w:val="00DA6620"/>
    <w:rsid w:val="00DA7F4B"/>
    <w:rsid w:val="00DB0DC8"/>
    <w:rsid w:val="00DB183C"/>
    <w:rsid w:val="00DB47A1"/>
    <w:rsid w:val="00DB6087"/>
    <w:rsid w:val="00DB73B0"/>
    <w:rsid w:val="00DC01A5"/>
    <w:rsid w:val="00DC0F17"/>
    <w:rsid w:val="00DC1374"/>
    <w:rsid w:val="00DC1CDF"/>
    <w:rsid w:val="00DC2F44"/>
    <w:rsid w:val="00DC3C5E"/>
    <w:rsid w:val="00DC4765"/>
    <w:rsid w:val="00DC4EB6"/>
    <w:rsid w:val="00DC51CB"/>
    <w:rsid w:val="00DC5CAF"/>
    <w:rsid w:val="00DC6AEA"/>
    <w:rsid w:val="00DD089C"/>
    <w:rsid w:val="00DD0EFE"/>
    <w:rsid w:val="00DD1557"/>
    <w:rsid w:val="00DD2167"/>
    <w:rsid w:val="00DD39F5"/>
    <w:rsid w:val="00DD4D73"/>
    <w:rsid w:val="00DD6B15"/>
    <w:rsid w:val="00DE0CAA"/>
    <w:rsid w:val="00DE1C63"/>
    <w:rsid w:val="00DE31BB"/>
    <w:rsid w:val="00DE36F0"/>
    <w:rsid w:val="00DE395C"/>
    <w:rsid w:val="00DE4FE7"/>
    <w:rsid w:val="00DE5382"/>
    <w:rsid w:val="00DE5C75"/>
    <w:rsid w:val="00DE6E10"/>
    <w:rsid w:val="00DE6F68"/>
    <w:rsid w:val="00DE7A20"/>
    <w:rsid w:val="00DF05DE"/>
    <w:rsid w:val="00DF1D6E"/>
    <w:rsid w:val="00DF2362"/>
    <w:rsid w:val="00DF34AE"/>
    <w:rsid w:val="00DF74FB"/>
    <w:rsid w:val="00E0080A"/>
    <w:rsid w:val="00E00AD3"/>
    <w:rsid w:val="00E03CAA"/>
    <w:rsid w:val="00E050F6"/>
    <w:rsid w:val="00E10E2D"/>
    <w:rsid w:val="00E11717"/>
    <w:rsid w:val="00E11EB8"/>
    <w:rsid w:val="00E1309D"/>
    <w:rsid w:val="00E15774"/>
    <w:rsid w:val="00E1581F"/>
    <w:rsid w:val="00E163B7"/>
    <w:rsid w:val="00E20F14"/>
    <w:rsid w:val="00E22402"/>
    <w:rsid w:val="00E239AE"/>
    <w:rsid w:val="00E24795"/>
    <w:rsid w:val="00E25AE1"/>
    <w:rsid w:val="00E27F45"/>
    <w:rsid w:val="00E31783"/>
    <w:rsid w:val="00E31ED6"/>
    <w:rsid w:val="00E332E6"/>
    <w:rsid w:val="00E355E8"/>
    <w:rsid w:val="00E37DD9"/>
    <w:rsid w:val="00E4023F"/>
    <w:rsid w:val="00E40E0F"/>
    <w:rsid w:val="00E41961"/>
    <w:rsid w:val="00E425FB"/>
    <w:rsid w:val="00E43BD4"/>
    <w:rsid w:val="00E43D57"/>
    <w:rsid w:val="00E515DB"/>
    <w:rsid w:val="00E539E6"/>
    <w:rsid w:val="00E548B1"/>
    <w:rsid w:val="00E5543F"/>
    <w:rsid w:val="00E55EB4"/>
    <w:rsid w:val="00E560A9"/>
    <w:rsid w:val="00E56AD3"/>
    <w:rsid w:val="00E57A53"/>
    <w:rsid w:val="00E57DAC"/>
    <w:rsid w:val="00E619E1"/>
    <w:rsid w:val="00E6239B"/>
    <w:rsid w:val="00E626E5"/>
    <w:rsid w:val="00E6320F"/>
    <w:rsid w:val="00E638DD"/>
    <w:rsid w:val="00E63FAF"/>
    <w:rsid w:val="00E65F3A"/>
    <w:rsid w:val="00E67413"/>
    <w:rsid w:val="00E67BFA"/>
    <w:rsid w:val="00E70568"/>
    <w:rsid w:val="00E71523"/>
    <w:rsid w:val="00E7160D"/>
    <w:rsid w:val="00E72EEB"/>
    <w:rsid w:val="00E74DF1"/>
    <w:rsid w:val="00E75F26"/>
    <w:rsid w:val="00E76965"/>
    <w:rsid w:val="00E769F1"/>
    <w:rsid w:val="00E77A8D"/>
    <w:rsid w:val="00E872AD"/>
    <w:rsid w:val="00E87DE5"/>
    <w:rsid w:val="00E90027"/>
    <w:rsid w:val="00E90744"/>
    <w:rsid w:val="00E90D40"/>
    <w:rsid w:val="00E92123"/>
    <w:rsid w:val="00E95661"/>
    <w:rsid w:val="00E9676E"/>
    <w:rsid w:val="00E96D71"/>
    <w:rsid w:val="00E9766E"/>
    <w:rsid w:val="00EA0170"/>
    <w:rsid w:val="00EA25F3"/>
    <w:rsid w:val="00EA3535"/>
    <w:rsid w:val="00EA3B21"/>
    <w:rsid w:val="00EA3BE7"/>
    <w:rsid w:val="00EB07C7"/>
    <w:rsid w:val="00EB0E4B"/>
    <w:rsid w:val="00EB10CC"/>
    <w:rsid w:val="00EB1875"/>
    <w:rsid w:val="00EB34B9"/>
    <w:rsid w:val="00EB6D30"/>
    <w:rsid w:val="00EB793C"/>
    <w:rsid w:val="00EC0612"/>
    <w:rsid w:val="00EC108B"/>
    <w:rsid w:val="00EC398F"/>
    <w:rsid w:val="00EC3D2B"/>
    <w:rsid w:val="00EC6030"/>
    <w:rsid w:val="00EC78E3"/>
    <w:rsid w:val="00ED1F05"/>
    <w:rsid w:val="00ED20F8"/>
    <w:rsid w:val="00ED3C8D"/>
    <w:rsid w:val="00ED3E5C"/>
    <w:rsid w:val="00ED4378"/>
    <w:rsid w:val="00ED7133"/>
    <w:rsid w:val="00EE0796"/>
    <w:rsid w:val="00EE0AB6"/>
    <w:rsid w:val="00EE17AE"/>
    <w:rsid w:val="00EE3CD1"/>
    <w:rsid w:val="00EE4F50"/>
    <w:rsid w:val="00EE5137"/>
    <w:rsid w:val="00EE5189"/>
    <w:rsid w:val="00EE70B5"/>
    <w:rsid w:val="00EE7B30"/>
    <w:rsid w:val="00EE7F93"/>
    <w:rsid w:val="00EF0C84"/>
    <w:rsid w:val="00EF209C"/>
    <w:rsid w:val="00EF24B4"/>
    <w:rsid w:val="00EF268C"/>
    <w:rsid w:val="00EF32A6"/>
    <w:rsid w:val="00EF49A1"/>
    <w:rsid w:val="00EF63FA"/>
    <w:rsid w:val="00EF6464"/>
    <w:rsid w:val="00EF6C79"/>
    <w:rsid w:val="00F0032B"/>
    <w:rsid w:val="00F00DF5"/>
    <w:rsid w:val="00F0129A"/>
    <w:rsid w:val="00F0278C"/>
    <w:rsid w:val="00F057DB"/>
    <w:rsid w:val="00F069AF"/>
    <w:rsid w:val="00F06A98"/>
    <w:rsid w:val="00F06F76"/>
    <w:rsid w:val="00F072F7"/>
    <w:rsid w:val="00F120B7"/>
    <w:rsid w:val="00F12256"/>
    <w:rsid w:val="00F13318"/>
    <w:rsid w:val="00F133E5"/>
    <w:rsid w:val="00F15558"/>
    <w:rsid w:val="00F16BE3"/>
    <w:rsid w:val="00F16D6D"/>
    <w:rsid w:val="00F176F5"/>
    <w:rsid w:val="00F2267A"/>
    <w:rsid w:val="00F230DC"/>
    <w:rsid w:val="00F2382B"/>
    <w:rsid w:val="00F24188"/>
    <w:rsid w:val="00F24B32"/>
    <w:rsid w:val="00F25D6D"/>
    <w:rsid w:val="00F2790B"/>
    <w:rsid w:val="00F33005"/>
    <w:rsid w:val="00F33580"/>
    <w:rsid w:val="00F338C6"/>
    <w:rsid w:val="00F33EF2"/>
    <w:rsid w:val="00F34CCC"/>
    <w:rsid w:val="00F3565A"/>
    <w:rsid w:val="00F36CA9"/>
    <w:rsid w:val="00F37777"/>
    <w:rsid w:val="00F377A3"/>
    <w:rsid w:val="00F409EF"/>
    <w:rsid w:val="00F40C49"/>
    <w:rsid w:val="00F422C1"/>
    <w:rsid w:val="00F42DDA"/>
    <w:rsid w:val="00F43D14"/>
    <w:rsid w:val="00F4458E"/>
    <w:rsid w:val="00F45DAC"/>
    <w:rsid w:val="00F4752C"/>
    <w:rsid w:val="00F47EA9"/>
    <w:rsid w:val="00F51525"/>
    <w:rsid w:val="00F51EC2"/>
    <w:rsid w:val="00F54384"/>
    <w:rsid w:val="00F61650"/>
    <w:rsid w:val="00F630E2"/>
    <w:rsid w:val="00F641E7"/>
    <w:rsid w:val="00F6427E"/>
    <w:rsid w:val="00F66985"/>
    <w:rsid w:val="00F672D2"/>
    <w:rsid w:val="00F708B3"/>
    <w:rsid w:val="00F717C1"/>
    <w:rsid w:val="00F725FC"/>
    <w:rsid w:val="00F72623"/>
    <w:rsid w:val="00F73DCA"/>
    <w:rsid w:val="00F73E8F"/>
    <w:rsid w:val="00F750FF"/>
    <w:rsid w:val="00F76030"/>
    <w:rsid w:val="00F76B90"/>
    <w:rsid w:val="00F77BE2"/>
    <w:rsid w:val="00F81369"/>
    <w:rsid w:val="00F82B3D"/>
    <w:rsid w:val="00F837F7"/>
    <w:rsid w:val="00F8619F"/>
    <w:rsid w:val="00F86A03"/>
    <w:rsid w:val="00F86E15"/>
    <w:rsid w:val="00F87D57"/>
    <w:rsid w:val="00F93FBD"/>
    <w:rsid w:val="00F94F81"/>
    <w:rsid w:val="00F95D8D"/>
    <w:rsid w:val="00FA1A09"/>
    <w:rsid w:val="00FA463C"/>
    <w:rsid w:val="00FA66FC"/>
    <w:rsid w:val="00FA69B0"/>
    <w:rsid w:val="00FA740E"/>
    <w:rsid w:val="00FB065B"/>
    <w:rsid w:val="00FB0BCA"/>
    <w:rsid w:val="00FB113F"/>
    <w:rsid w:val="00FB2563"/>
    <w:rsid w:val="00FB28B4"/>
    <w:rsid w:val="00FB3E5D"/>
    <w:rsid w:val="00FB3F1E"/>
    <w:rsid w:val="00FB4108"/>
    <w:rsid w:val="00FB4EDB"/>
    <w:rsid w:val="00FB66E1"/>
    <w:rsid w:val="00FC0C92"/>
    <w:rsid w:val="00FC17CC"/>
    <w:rsid w:val="00FC32A9"/>
    <w:rsid w:val="00FC4ACF"/>
    <w:rsid w:val="00FC4DB3"/>
    <w:rsid w:val="00FC529A"/>
    <w:rsid w:val="00FD143F"/>
    <w:rsid w:val="00FD2F1E"/>
    <w:rsid w:val="00FD4716"/>
    <w:rsid w:val="00FD7E55"/>
    <w:rsid w:val="00FE1D67"/>
    <w:rsid w:val="00FE210F"/>
    <w:rsid w:val="00FE2B02"/>
    <w:rsid w:val="00FE3A98"/>
    <w:rsid w:val="00FE47D5"/>
    <w:rsid w:val="00FE4C37"/>
    <w:rsid w:val="00FE4EF2"/>
    <w:rsid w:val="00FE4FBD"/>
    <w:rsid w:val="00FE61F7"/>
    <w:rsid w:val="00FE6ED2"/>
    <w:rsid w:val="00FE7087"/>
    <w:rsid w:val="00FE73F5"/>
    <w:rsid w:val="00FE7B4F"/>
    <w:rsid w:val="00FF00D2"/>
    <w:rsid w:val="00FF36EF"/>
    <w:rsid w:val="00FF503E"/>
    <w:rsid w:val="00FF5F4D"/>
    <w:rsid w:val="00FF61AC"/>
    <w:rsid w:val="00FF7AA7"/>
    <w:rsid w:val="044A7E6B"/>
    <w:rsid w:val="08217C1A"/>
    <w:rsid w:val="08F663A1"/>
    <w:rsid w:val="09743B2A"/>
    <w:rsid w:val="0EA273E6"/>
    <w:rsid w:val="0F1D241D"/>
    <w:rsid w:val="131F48C8"/>
    <w:rsid w:val="18765229"/>
    <w:rsid w:val="1D7B32F4"/>
    <w:rsid w:val="2589569E"/>
    <w:rsid w:val="36FF309F"/>
    <w:rsid w:val="3F442CEB"/>
    <w:rsid w:val="48D15EE9"/>
    <w:rsid w:val="493D2490"/>
    <w:rsid w:val="527C492D"/>
    <w:rsid w:val="52A96CC3"/>
    <w:rsid w:val="52F13214"/>
    <w:rsid w:val="5CE56FA4"/>
    <w:rsid w:val="60F4452C"/>
    <w:rsid w:val="61C007B2"/>
    <w:rsid w:val="67930D9A"/>
    <w:rsid w:val="6D255DAC"/>
    <w:rsid w:val="6F9D3DB9"/>
    <w:rsid w:val="745A4C99"/>
    <w:rsid w:val="795B68F9"/>
    <w:rsid w:val="7B2C5B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jc w:val="both"/>
    </w:pPr>
    <w:rPr>
      <w:rFonts w:ascii="Times New Roman" w:hAnsi="Times New Roman" w:eastAsia="长城仿宋" w:cs="Times New Roman"/>
      <w:snapToGrid w:val="0"/>
      <w:kern w:val="2"/>
      <w:sz w:val="3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pacing w:line="240" w:lineRule="auto"/>
      <w:jc w:val="left"/>
    </w:pPr>
    <w:rPr>
      <w:sz w:val="18"/>
    </w:rPr>
  </w:style>
  <w:style w:type="paragraph" w:styleId="4">
    <w:name w:val="header"/>
    <w:basedOn w:val="1"/>
    <w:link w:val="10"/>
    <w:uiPriority w:val="0"/>
    <w:pPr>
      <w:pBdr>
        <w:bottom w:val="single" w:color="auto" w:sz="6" w:space="1"/>
      </w:pBdr>
      <w:tabs>
        <w:tab w:val="center" w:pos="4153"/>
        <w:tab w:val="right" w:pos="8306"/>
      </w:tabs>
      <w:spacing w:line="240" w:lineRule="auto"/>
      <w:jc w:val="center"/>
    </w:pPr>
    <w:rPr>
      <w:sz w:val="18"/>
      <w:szCs w:val="18"/>
    </w:rPr>
  </w:style>
  <w:style w:type="paragraph" w:styleId="5">
    <w:name w:val="footnote text"/>
    <w:basedOn w:val="1"/>
    <w:link w:val="24"/>
    <w:qFormat/>
    <w:uiPriority w:val="0"/>
    <w:pPr>
      <w:jc w:val="left"/>
    </w:pPr>
    <w:rPr>
      <w:sz w:val="18"/>
      <w:szCs w:val="18"/>
    </w:rPr>
  </w:style>
  <w:style w:type="character" w:styleId="8">
    <w:name w:val="page number"/>
    <w:basedOn w:val="7"/>
    <w:uiPriority w:val="0"/>
  </w:style>
  <w:style w:type="character" w:styleId="9">
    <w:name w:val="footnote reference"/>
    <w:basedOn w:val="7"/>
    <w:uiPriority w:val="0"/>
    <w:rPr>
      <w:vertAlign w:val="superscript"/>
    </w:rPr>
  </w:style>
  <w:style w:type="character" w:customStyle="1" w:styleId="10">
    <w:name w:val="页眉 Char"/>
    <w:basedOn w:val="7"/>
    <w:link w:val="4"/>
    <w:uiPriority w:val="0"/>
    <w:rPr>
      <w:rFonts w:eastAsia="长城仿宋"/>
      <w:snapToGrid w:val="0"/>
      <w:kern w:val="2"/>
      <w:sz w:val="18"/>
      <w:szCs w:val="18"/>
    </w:rPr>
  </w:style>
  <w:style w:type="paragraph" w:customStyle="1" w:styleId="11">
    <w:name w:val="Char Char Char"/>
    <w:basedOn w:val="1"/>
    <w:uiPriority w:val="0"/>
    <w:pPr>
      <w:tabs>
        <w:tab w:val="left" w:pos="2245"/>
      </w:tabs>
      <w:snapToGrid/>
      <w:spacing w:line="240" w:lineRule="auto"/>
      <w:ind w:left="2245" w:hanging="1605"/>
    </w:pPr>
    <w:rPr>
      <w:rFonts w:eastAsia="宋体"/>
      <w:snapToGrid/>
      <w:sz w:val="24"/>
      <w:szCs w:val="24"/>
    </w:rPr>
  </w:style>
  <w:style w:type="paragraph" w:customStyle="1" w:styleId="12">
    <w:name w:val="Char Char Char Char Char Char Char"/>
    <w:basedOn w:val="1"/>
    <w:uiPriority w:val="0"/>
    <w:pPr>
      <w:tabs>
        <w:tab w:val="left" w:pos="2245"/>
      </w:tabs>
      <w:snapToGrid/>
      <w:spacing w:line="240" w:lineRule="auto"/>
      <w:ind w:left="2245" w:hanging="1605"/>
    </w:pPr>
    <w:rPr>
      <w:rFonts w:eastAsia="宋体"/>
      <w:snapToGrid/>
      <w:sz w:val="24"/>
      <w:szCs w:val="24"/>
    </w:rPr>
  </w:style>
  <w:style w:type="paragraph" w:customStyle="1" w:styleId="13">
    <w:name w:val="Char"/>
    <w:basedOn w:val="1"/>
    <w:qFormat/>
    <w:uiPriority w:val="0"/>
    <w:pPr>
      <w:snapToGrid/>
      <w:spacing w:line="240" w:lineRule="auto"/>
    </w:pPr>
    <w:rPr>
      <w:rFonts w:eastAsia="宋体"/>
      <w:snapToGrid/>
      <w:sz w:val="21"/>
      <w:szCs w:val="21"/>
    </w:rPr>
  </w:style>
  <w:style w:type="paragraph" w:customStyle="1" w:styleId="14">
    <w:name w:val="Char Char Char Char Char Char Char Char Char Char Char Char Char Char Char Char Char Char Char Char Char Char Char Char Char Char Char Char Char Char Char"/>
    <w:basedOn w:val="1"/>
    <w:uiPriority w:val="0"/>
    <w:pPr>
      <w:tabs>
        <w:tab w:val="left" w:pos="1723"/>
      </w:tabs>
      <w:snapToGrid/>
      <w:spacing w:line="240" w:lineRule="auto"/>
      <w:ind w:left="1723" w:hanging="1080"/>
    </w:pPr>
    <w:rPr>
      <w:rFonts w:eastAsia="宋体"/>
      <w:snapToGrid/>
      <w:sz w:val="24"/>
      <w:szCs w:val="24"/>
    </w:rPr>
  </w:style>
  <w:style w:type="paragraph" w:customStyle="1" w:styleId="15">
    <w:name w:val="样式1"/>
    <w:basedOn w:val="1"/>
    <w:qFormat/>
    <w:uiPriority w:val="0"/>
    <w:pPr>
      <w:widowControl/>
      <w:adjustRightInd w:val="0"/>
    </w:pPr>
    <w:rPr>
      <w:snapToGrid/>
    </w:rPr>
  </w:style>
  <w:style w:type="paragraph" w:customStyle="1" w:styleId="16">
    <w:name w:val="Char Char Char Char Char Char Char Char Char Char Char Char Char Char Char"/>
    <w:basedOn w:val="1"/>
    <w:uiPriority w:val="0"/>
    <w:pPr>
      <w:tabs>
        <w:tab w:val="left" w:pos="1723"/>
      </w:tabs>
      <w:snapToGrid/>
      <w:spacing w:line="240" w:lineRule="auto"/>
      <w:ind w:left="1723" w:hanging="1080"/>
    </w:pPr>
    <w:rPr>
      <w:rFonts w:eastAsia="宋体"/>
      <w:snapToGrid/>
      <w:sz w:val="21"/>
      <w:szCs w:val="24"/>
    </w:rPr>
  </w:style>
  <w:style w:type="paragraph" w:customStyle="1" w:styleId="17">
    <w:name w:val="Char Char Char Char"/>
    <w:basedOn w:val="1"/>
    <w:qFormat/>
    <w:uiPriority w:val="0"/>
    <w:pPr>
      <w:snapToGrid/>
      <w:spacing w:line="240" w:lineRule="auto"/>
    </w:pPr>
    <w:rPr>
      <w:rFonts w:eastAsia="宋体"/>
      <w:snapToGrid/>
      <w:sz w:val="21"/>
      <w:szCs w:val="24"/>
    </w:rPr>
  </w:style>
  <w:style w:type="paragraph" w:customStyle="1" w:styleId="18">
    <w:name w:val="Char Char2"/>
    <w:basedOn w:val="1"/>
    <w:qFormat/>
    <w:uiPriority w:val="0"/>
    <w:pPr>
      <w:adjustRightInd w:val="0"/>
      <w:snapToGrid/>
    </w:pPr>
    <w:rPr>
      <w:rFonts w:eastAsia="宋体"/>
      <w:snapToGrid/>
      <w:kern w:val="0"/>
      <w:sz w:val="24"/>
    </w:rPr>
  </w:style>
  <w:style w:type="paragraph" w:customStyle="1" w:styleId="19">
    <w:name w:val="Char Char Char Char1 Char Char Char Char Char Char Char Char Char Char Char Char Char Char Char Char Char"/>
    <w:basedOn w:val="1"/>
    <w:qFormat/>
    <w:uiPriority w:val="0"/>
    <w:pPr>
      <w:widowControl/>
      <w:snapToGrid/>
      <w:spacing w:after="160" w:line="240" w:lineRule="exact"/>
      <w:ind w:firstLine="980" w:firstLineChars="350"/>
      <w:jc w:val="left"/>
    </w:pPr>
    <w:rPr>
      <w:rFonts w:ascii="Verdana" w:hAnsi="Verdana" w:eastAsia="仿宋_GB2312"/>
      <w:snapToGrid/>
      <w:kern w:val="0"/>
      <w:sz w:val="28"/>
      <w:szCs w:val="28"/>
      <w:lang w:eastAsia="en-US"/>
    </w:rPr>
  </w:style>
  <w:style w:type="paragraph" w:customStyle="1" w:styleId="20">
    <w:name w:val="Char Char Char Char1"/>
    <w:basedOn w:val="1"/>
    <w:uiPriority w:val="0"/>
    <w:pPr>
      <w:widowControl/>
      <w:snapToGrid/>
      <w:spacing w:after="160" w:line="240" w:lineRule="exact"/>
      <w:jc w:val="left"/>
    </w:pPr>
    <w:rPr>
      <w:rFonts w:ascii="Arial" w:hAnsi="Arial" w:eastAsia="Times New Roman" w:cs="Verdana"/>
      <w:b/>
      <w:snapToGrid/>
      <w:kern w:val="0"/>
      <w:sz w:val="24"/>
      <w:szCs w:val="24"/>
      <w:lang w:eastAsia="en-US"/>
    </w:rPr>
  </w:style>
  <w:style w:type="paragraph" w:customStyle="1" w:styleId="21">
    <w:name w:val="Char Char Char Char Char Char Char Char Char Char Char Char Char Char Char Char Char Char Char Char Char Char Char Char Char Char Char Char Char Char Char1"/>
    <w:basedOn w:val="1"/>
    <w:qFormat/>
    <w:uiPriority w:val="0"/>
    <w:pPr>
      <w:tabs>
        <w:tab w:val="left" w:pos="1723"/>
      </w:tabs>
      <w:snapToGrid/>
      <w:spacing w:line="240" w:lineRule="auto"/>
      <w:ind w:left="1723" w:hanging="1080"/>
    </w:pPr>
    <w:rPr>
      <w:rFonts w:eastAsia="宋体"/>
      <w:snapToGrid/>
      <w:sz w:val="21"/>
    </w:rPr>
  </w:style>
  <w:style w:type="paragraph" w:customStyle="1" w:styleId="22">
    <w:name w:val="Char Char Char Char Char"/>
    <w:basedOn w:val="1"/>
    <w:qFormat/>
    <w:uiPriority w:val="0"/>
    <w:pPr>
      <w:tabs>
        <w:tab w:val="left" w:pos="1723"/>
      </w:tabs>
      <w:snapToGrid/>
      <w:spacing w:line="240" w:lineRule="auto"/>
      <w:ind w:left="1723" w:hanging="1080"/>
    </w:pPr>
    <w:rPr>
      <w:rFonts w:eastAsia="宋体"/>
      <w:snapToGrid/>
      <w:sz w:val="24"/>
      <w:szCs w:val="24"/>
    </w:rPr>
  </w:style>
  <w:style w:type="paragraph" w:customStyle="1" w:styleId="23">
    <w:name w:val="Char1"/>
    <w:basedOn w:val="1"/>
    <w:qFormat/>
    <w:uiPriority w:val="0"/>
    <w:pPr>
      <w:snapToGrid/>
      <w:spacing w:line="240" w:lineRule="auto"/>
      <w:ind w:left="1469" w:hanging="720"/>
    </w:pPr>
    <w:rPr>
      <w:rFonts w:eastAsia="宋体"/>
      <w:snapToGrid/>
      <w:sz w:val="24"/>
      <w:szCs w:val="24"/>
    </w:rPr>
  </w:style>
  <w:style w:type="character" w:customStyle="1" w:styleId="24">
    <w:name w:val="脚注文本 Char"/>
    <w:basedOn w:val="7"/>
    <w:link w:val="5"/>
    <w:qFormat/>
    <w:uiPriority w:val="0"/>
    <w:rPr>
      <w:rFonts w:eastAsia="长城仿宋"/>
      <w:snapToGrid w:val="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C91159-4E23-4D08-8823-30C34E3D2B7C}">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302</Words>
  <Characters>1724</Characters>
  <Lines>14</Lines>
  <Paragraphs>4</Paragraphs>
  <TotalTime>321</TotalTime>
  <ScaleCrop>false</ScaleCrop>
  <LinksUpToDate>false</LinksUpToDate>
  <CharactersWithSpaces>2022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2019-11-11T07:52:00Z</dcterms:created>
  <dc:creator>柴艳宏</dc:creator>
  <cp:lastModifiedBy>啾啾</cp:lastModifiedBy>
  <cp:lastPrinted>2020-12-08T08:23:00Z</cp:lastPrinted>
  <dcterms:modified xsi:type="dcterms:W3CDTF">2021-01-12T02:51:05Z</dcterms:modified>
  <dc:title>1月份预算执行情况简要分析</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